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8E4" w:rsidRPr="006278E4" w:rsidRDefault="006278E4" w:rsidP="006278E4">
      <w:pPr>
        <w:rPr>
          <w:rFonts w:ascii="仿宋" w:eastAsia="仿宋" w:hAnsi="仿宋" w:cs="仿宋"/>
          <w:color w:val="000000"/>
          <w:sz w:val="32"/>
          <w:szCs w:val="32"/>
        </w:rPr>
      </w:pPr>
      <w:bookmarkStart w:id="0" w:name="_GoBack"/>
      <w:bookmarkEnd w:id="0"/>
      <w:r w:rsidRPr="006278E4">
        <w:rPr>
          <w:rFonts w:ascii="黑体" w:eastAsia="黑体" w:hAnsi="黑体" w:cs="Times New Roman" w:hint="eastAsia"/>
          <w:sz w:val="32"/>
          <w:szCs w:val="32"/>
        </w:rPr>
        <w:t>附件1：评标信息</w:t>
      </w:r>
    </w:p>
    <w:p w:rsidR="006278E4" w:rsidRPr="006278E4" w:rsidRDefault="006278E4" w:rsidP="006278E4">
      <w:pPr>
        <w:ind w:firstLine="420"/>
        <w:rPr>
          <w:rFonts w:ascii="仿宋" w:eastAsia="仿宋" w:hAnsi="仿宋" w:cs="仿宋"/>
          <w:color w:val="000000"/>
          <w:sz w:val="32"/>
          <w:szCs w:val="32"/>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680"/>
        <w:gridCol w:w="680"/>
        <w:gridCol w:w="2239"/>
        <w:gridCol w:w="1277"/>
        <w:gridCol w:w="4196"/>
      </w:tblGrid>
      <w:tr w:rsidR="006278E4" w:rsidRPr="006278E4" w:rsidTr="00D119A2">
        <w:trPr>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6278E4" w:rsidRPr="006278E4" w:rsidRDefault="006278E4" w:rsidP="006278E4">
            <w:pPr>
              <w:wordWrap w:val="0"/>
              <w:jc w:val="center"/>
              <w:rPr>
                <w:rFonts w:ascii="宋体" w:eastAsia="宋体" w:hAnsi="宋体" w:cs="宋体"/>
                <w:b/>
                <w:bCs/>
                <w:szCs w:val="21"/>
              </w:rPr>
            </w:pPr>
            <w:r w:rsidRPr="006278E4">
              <w:rPr>
                <w:rFonts w:ascii="宋体" w:eastAsia="宋体" w:hAnsi="宋体" w:cs="Times New Roman"/>
                <w:b/>
                <w:bCs/>
                <w:szCs w:val="21"/>
              </w:rPr>
              <w:t>序号</w:t>
            </w:r>
          </w:p>
        </w:tc>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6278E4" w:rsidRPr="006278E4" w:rsidRDefault="006278E4" w:rsidP="006278E4">
            <w:pPr>
              <w:wordWrap w:val="0"/>
              <w:jc w:val="center"/>
              <w:rPr>
                <w:rFonts w:ascii="宋体" w:eastAsia="宋体" w:hAnsi="宋体" w:cs="宋体"/>
                <w:b/>
                <w:bCs/>
                <w:szCs w:val="21"/>
              </w:rPr>
            </w:pPr>
            <w:r w:rsidRPr="006278E4">
              <w:rPr>
                <w:rFonts w:ascii="宋体" w:eastAsia="宋体" w:hAnsi="宋体" w:cs="Times New Roman"/>
                <w:b/>
                <w:bCs/>
                <w:szCs w:val="21"/>
              </w:rPr>
              <w:t>评分项</w:t>
            </w:r>
          </w:p>
        </w:tc>
        <w:tc>
          <w:tcPr>
            <w:tcW w:w="3516" w:type="dxa"/>
            <w:gridSpan w:val="2"/>
            <w:tcBorders>
              <w:top w:val="single" w:sz="8" w:space="0" w:color="000000"/>
              <w:left w:val="single" w:sz="8" w:space="0" w:color="000000"/>
              <w:bottom w:val="single" w:sz="8" w:space="0" w:color="000000"/>
              <w:right w:val="single" w:sz="8" w:space="0" w:color="000000"/>
            </w:tcBorders>
            <w:shd w:val="clear" w:color="auto" w:fill="E6EFFA"/>
            <w:vAlign w:val="center"/>
          </w:tcPr>
          <w:p w:rsidR="006278E4" w:rsidRPr="006278E4" w:rsidRDefault="006278E4" w:rsidP="006278E4">
            <w:pPr>
              <w:wordWrap w:val="0"/>
              <w:jc w:val="center"/>
              <w:rPr>
                <w:rFonts w:ascii="宋体" w:eastAsia="宋体" w:hAnsi="宋体" w:cs="Times New Roman"/>
                <w:b/>
                <w:bCs/>
                <w:szCs w:val="21"/>
              </w:rPr>
            </w:pPr>
            <w:r w:rsidRPr="006278E4">
              <w:rPr>
                <w:rFonts w:ascii="宋体" w:eastAsia="宋体" w:hAnsi="宋体" w:cs="Times New Roman" w:hint="eastAsia"/>
                <w:b/>
                <w:bCs/>
                <w:szCs w:val="21"/>
              </w:rPr>
              <w:t>分值</w:t>
            </w:r>
          </w:p>
        </w:tc>
        <w:tc>
          <w:tcPr>
            <w:tcW w:w="4196"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6278E4" w:rsidRPr="006278E4" w:rsidRDefault="006278E4" w:rsidP="006278E4">
            <w:pPr>
              <w:wordWrap w:val="0"/>
              <w:jc w:val="center"/>
              <w:rPr>
                <w:rFonts w:ascii="宋体" w:eastAsia="宋体" w:hAnsi="宋体" w:cs="宋体"/>
                <w:b/>
                <w:bCs/>
                <w:szCs w:val="21"/>
              </w:rPr>
            </w:pPr>
            <w:r w:rsidRPr="006278E4">
              <w:rPr>
                <w:rFonts w:ascii="宋体" w:eastAsia="宋体" w:hAnsi="宋体" w:cs="Times New Roman"/>
                <w:szCs w:val="21"/>
              </w:rPr>
              <w:t>评分准则</w:t>
            </w:r>
          </w:p>
        </w:tc>
      </w:tr>
      <w:tr w:rsidR="006278E4" w:rsidRPr="006278E4" w:rsidTr="00D119A2">
        <w:trPr>
          <w:jc w:val="center"/>
        </w:trPr>
        <w:tc>
          <w:tcPr>
            <w:tcW w:w="680" w:type="dxa"/>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wordWrap w:val="0"/>
              <w:jc w:val="center"/>
              <w:rPr>
                <w:rFonts w:ascii="宋体" w:eastAsia="宋体" w:hAnsi="宋体" w:cs="宋体"/>
                <w:b/>
                <w:bCs/>
                <w:szCs w:val="21"/>
              </w:rPr>
            </w:pPr>
            <w:r w:rsidRPr="006278E4">
              <w:rPr>
                <w:rFonts w:ascii="宋体" w:eastAsia="宋体" w:hAnsi="宋体" w:cs="Times New Roman"/>
                <w:b/>
                <w:bCs/>
                <w:szCs w:val="21"/>
              </w:rPr>
              <w:t>1</w:t>
            </w:r>
          </w:p>
        </w:tc>
        <w:tc>
          <w:tcPr>
            <w:tcW w:w="680" w:type="dxa"/>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wordWrap w:val="0"/>
              <w:jc w:val="center"/>
              <w:rPr>
                <w:rFonts w:ascii="宋体" w:eastAsia="宋体" w:hAnsi="宋体" w:cs="宋体"/>
                <w:b/>
                <w:bCs/>
                <w:szCs w:val="21"/>
              </w:rPr>
            </w:pPr>
            <w:r w:rsidRPr="006278E4">
              <w:rPr>
                <w:rFonts w:ascii="宋体" w:eastAsia="宋体" w:hAnsi="宋体" w:cs="Times New Roman"/>
                <w:b/>
                <w:bCs/>
                <w:szCs w:val="21"/>
              </w:rPr>
              <w:t>价格部分</w:t>
            </w:r>
          </w:p>
        </w:tc>
        <w:tc>
          <w:tcPr>
            <w:tcW w:w="3516" w:type="dxa"/>
            <w:gridSpan w:val="2"/>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wordWrap w:val="0"/>
              <w:jc w:val="center"/>
              <w:rPr>
                <w:rFonts w:ascii="宋体" w:eastAsia="宋体" w:hAnsi="宋体" w:cs="Times New Roman"/>
                <w:b/>
                <w:bCs/>
                <w:szCs w:val="21"/>
              </w:rPr>
            </w:pPr>
            <w:r w:rsidRPr="006278E4">
              <w:rPr>
                <w:rFonts w:ascii="宋体" w:eastAsia="宋体" w:hAnsi="宋体" w:cs="Times New Roman" w:hint="eastAsia"/>
                <w:b/>
                <w:bCs/>
                <w:color w:val="000000"/>
                <w:szCs w:val="21"/>
              </w:rPr>
              <w:t>20</w:t>
            </w:r>
          </w:p>
        </w:tc>
        <w:tc>
          <w:tcPr>
            <w:tcW w:w="4196" w:type="dxa"/>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wordWrap w:val="0"/>
              <w:adjustRightInd w:val="0"/>
              <w:snapToGrid w:val="0"/>
              <w:ind w:firstLineChars="200" w:firstLine="420"/>
              <w:rPr>
                <w:rFonts w:ascii="宋体" w:eastAsia="宋体" w:hAnsi="宋体" w:cs="Times New Roman"/>
                <w:szCs w:val="21"/>
              </w:rPr>
            </w:pPr>
            <w:r w:rsidRPr="006278E4">
              <w:rPr>
                <w:rFonts w:ascii="宋体" w:eastAsia="宋体" w:hAnsi="宋体" w:cs="Times New Roman"/>
                <w:szCs w:val="21"/>
              </w:rPr>
              <w:t>采用低价优先法计算，即满足招标文件要求且投标价格最低的投标报价为评标基准价，其价格分为满分。其他投标人的价格</w:t>
            </w:r>
            <w:proofErr w:type="gramStart"/>
            <w:r w:rsidRPr="006278E4">
              <w:rPr>
                <w:rFonts w:ascii="宋体" w:eastAsia="宋体" w:hAnsi="宋体" w:cs="Times New Roman"/>
                <w:szCs w:val="21"/>
              </w:rPr>
              <w:t>分统一</w:t>
            </w:r>
            <w:proofErr w:type="gramEnd"/>
            <w:r w:rsidRPr="006278E4">
              <w:rPr>
                <w:rFonts w:ascii="宋体" w:eastAsia="宋体" w:hAnsi="宋体" w:cs="Times New Roman"/>
                <w:szCs w:val="21"/>
              </w:rPr>
              <w:t>按照下列公式计算：</w:t>
            </w:r>
          </w:p>
          <w:p w:rsidR="006278E4" w:rsidRPr="006278E4" w:rsidRDefault="006278E4" w:rsidP="006278E4">
            <w:pPr>
              <w:wordWrap w:val="0"/>
              <w:adjustRightInd w:val="0"/>
              <w:snapToGrid w:val="0"/>
              <w:ind w:firstLineChars="200" w:firstLine="420"/>
              <w:rPr>
                <w:rFonts w:ascii="宋体" w:eastAsia="宋体" w:hAnsi="宋体" w:cs="Times New Roman"/>
                <w:b/>
                <w:bCs/>
                <w:szCs w:val="21"/>
              </w:rPr>
            </w:pPr>
            <w:r w:rsidRPr="006278E4">
              <w:rPr>
                <w:rFonts w:ascii="宋体" w:eastAsia="宋体" w:hAnsi="宋体" w:cs="Times New Roman"/>
                <w:szCs w:val="21"/>
              </w:rPr>
              <w:t>投标报价得分=(评标基准价／投标报价)×</w:t>
            </w:r>
            <w:r w:rsidRPr="006278E4">
              <w:rPr>
                <w:rFonts w:ascii="宋体" w:eastAsia="宋体" w:hAnsi="宋体" w:cs="Times New Roman" w:hint="eastAsia"/>
                <w:szCs w:val="21"/>
              </w:rPr>
              <w:t>权重</w:t>
            </w:r>
          </w:p>
        </w:tc>
      </w:tr>
      <w:tr w:rsidR="006278E4" w:rsidRPr="006278E4" w:rsidTr="00D119A2">
        <w:trPr>
          <w:jc w:val="center"/>
        </w:trPr>
        <w:tc>
          <w:tcPr>
            <w:tcW w:w="680" w:type="dxa"/>
            <w:vMerge w:val="restart"/>
            <w:tcBorders>
              <w:top w:val="single" w:sz="8" w:space="0" w:color="000000"/>
              <w:left w:val="single" w:sz="8" w:space="0" w:color="000000"/>
              <w:right w:val="single" w:sz="8" w:space="0" w:color="000000"/>
            </w:tcBorders>
            <w:vAlign w:val="center"/>
          </w:tcPr>
          <w:p w:rsidR="006278E4" w:rsidRPr="006278E4" w:rsidRDefault="006278E4" w:rsidP="006278E4">
            <w:pPr>
              <w:wordWrap w:val="0"/>
              <w:jc w:val="center"/>
              <w:rPr>
                <w:rFonts w:ascii="宋体" w:eastAsia="宋体" w:hAnsi="宋体" w:cs="宋体"/>
                <w:b/>
                <w:bCs/>
                <w:szCs w:val="21"/>
              </w:rPr>
            </w:pPr>
            <w:r w:rsidRPr="006278E4">
              <w:rPr>
                <w:rFonts w:ascii="宋体" w:eastAsia="宋体" w:hAnsi="宋体" w:cs="Times New Roman"/>
                <w:b/>
                <w:bCs/>
                <w:szCs w:val="21"/>
              </w:rPr>
              <w:t>2</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wordWrap w:val="0"/>
              <w:jc w:val="center"/>
              <w:rPr>
                <w:rFonts w:ascii="宋体" w:eastAsia="宋体" w:hAnsi="宋体" w:cs="宋体"/>
                <w:b/>
                <w:bCs/>
                <w:szCs w:val="21"/>
              </w:rPr>
            </w:pPr>
            <w:r w:rsidRPr="006278E4">
              <w:rPr>
                <w:rFonts w:ascii="宋体" w:eastAsia="宋体" w:hAnsi="宋体" w:cs="Times New Roman" w:hint="eastAsia"/>
                <w:b/>
                <w:bCs/>
                <w:szCs w:val="21"/>
              </w:rPr>
              <w:t>服务</w:t>
            </w:r>
            <w:r w:rsidRPr="006278E4">
              <w:rPr>
                <w:rFonts w:ascii="宋体" w:eastAsia="宋体" w:hAnsi="宋体" w:cs="Times New Roman"/>
                <w:b/>
                <w:bCs/>
                <w:szCs w:val="21"/>
              </w:rPr>
              <w:t>部分</w:t>
            </w:r>
          </w:p>
        </w:tc>
        <w:tc>
          <w:tcPr>
            <w:tcW w:w="4196" w:type="dxa"/>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wordWrap w:val="0"/>
              <w:jc w:val="center"/>
              <w:rPr>
                <w:rFonts w:ascii="宋体" w:eastAsia="宋体" w:hAnsi="宋体" w:cs="宋体"/>
                <w:b/>
                <w:bCs/>
                <w:szCs w:val="21"/>
              </w:rPr>
            </w:pPr>
            <w:r w:rsidRPr="006278E4">
              <w:rPr>
                <w:rFonts w:ascii="宋体" w:eastAsia="宋体" w:hAnsi="宋体" w:cs="Times New Roman" w:hint="eastAsia"/>
                <w:b/>
                <w:bCs/>
                <w:szCs w:val="21"/>
              </w:rPr>
              <w:t>50</w:t>
            </w:r>
          </w:p>
        </w:tc>
      </w:tr>
      <w:tr w:rsidR="006278E4" w:rsidRPr="006278E4" w:rsidTr="00D119A2">
        <w:trPr>
          <w:jc w:val="center"/>
        </w:trPr>
        <w:tc>
          <w:tcPr>
            <w:tcW w:w="680" w:type="dxa"/>
            <w:vMerge/>
            <w:tcBorders>
              <w:left w:val="single" w:sz="8" w:space="0" w:color="000000"/>
              <w:right w:val="single" w:sz="8" w:space="0" w:color="000000"/>
            </w:tcBorders>
            <w:shd w:val="clear" w:color="auto" w:fill="E6EFFA"/>
            <w:vAlign w:val="center"/>
          </w:tcPr>
          <w:p w:rsidR="006278E4" w:rsidRPr="006278E4" w:rsidRDefault="006278E4" w:rsidP="006278E4">
            <w:pPr>
              <w:jc w:val="center"/>
              <w:rPr>
                <w:rFonts w:ascii="宋体" w:eastAsia="宋体" w:hAnsi="宋体" w:cs="宋体"/>
                <w:b/>
                <w:bCs/>
                <w:szCs w:val="21"/>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6278E4" w:rsidRPr="006278E4" w:rsidRDefault="006278E4" w:rsidP="006278E4">
            <w:pPr>
              <w:wordWrap w:val="0"/>
              <w:jc w:val="center"/>
              <w:rPr>
                <w:rFonts w:ascii="宋体" w:eastAsia="宋体" w:hAnsi="宋体" w:cs="宋体"/>
                <w:szCs w:val="21"/>
              </w:rPr>
            </w:pPr>
            <w:r w:rsidRPr="006278E4">
              <w:rPr>
                <w:rFonts w:ascii="宋体" w:eastAsia="宋体" w:hAnsi="宋体" w:cs="Times New Roman"/>
                <w:szCs w:val="21"/>
              </w:rPr>
              <w:t>序号</w:t>
            </w:r>
          </w:p>
        </w:tc>
        <w:tc>
          <w:tcPr>
            <w:tcW w:w="2239"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6278E4" w:rsidRPr="006278E4" w:rsidRDefault="006278E4" w:rsidP="006278E4">
            <w:pPr>
              <w:wordWrap w:val="0"/>
              <w:jc w:val="center"/>
              <w:rPr>
                <w:rFonts w:ascii="宋体" w:eastAsia="宋体" w:hAnsi="宋体" w:cs="宋体"/>
                <w:szCs w:val="21"/>
              </w:rPr>
            </w:pPr>
            <w:r w:rsidRPr="006278E4">
              <w:rPr>
                <w:rFonts w:ascii="宋体" w:eastAsia="宋体" w:hAnsi="宋体" w:cs="Times New Roman"/>
                <w:szCs w:val="21"/>
              </w:rPr>
              <w:t>评分因素</w:t>
            </w:r>
          </w:p>
        </w:tc>
        <w:tc>
          <w:tcPr>
            <w:tcW w:w="1277"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6278E4" w:rsidRPr="006278E4" w:rsidRDefault="006278E4" w:rsidP="006278E4">
            <w:pPr>
              <w:wordWrap w:val="0"/>
              <w:jc w:val="center"/>
              <w:rPr>
                <w:rFonts w:ascii="宋体" w:eastAsia="宋体" w:hAnsi="宋体" w:cs="宋体"/>
                <w:szCs w:val="21"/>
              </w:rPr>
            </w:pPr>
            <w:r w:rsidRPr="006278E4">
              <w:rPr>
                <w:rFonts w:ascii="宋体" w:eastAsia="宋体" w:hAnsi="宋体" w:cs="Times New Roman"/>
                <w:szCs w:val="21"/>
              </w:rPr>
              <w:t>权重(</w:t>
            </w:r>
            <w:r w:rsidRPr="006278E4">
              <w:rPr>
                <w:rFonts w:ascii="宋体" w:eastAsia="宋体" w:hAnsi="宋体" w:cs="Times New Roman" w:hint="eastAsia"/>
                <w:szCs w:val="21"/>
              </w:rPr>
              <w:t>分值</w:t>
            </w:r>
            <w:r w:rsidRPr="006278E4">
              <w:rPr>
                <w:rFonts w:ascii="宋体" w:eastAsia="宋体" w:hAnsi="宋体" w:cs="Times New Roman"/>
                <w:szCs w:val="21"/>
              </w:rPr>
              <w:t>)</w:t>
            </w:r>
          </w:p>
        </w:tc>
        <w:tc>
          <w:tcPr>
            <w:tcW w:w="419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6278E4" w:rsidRPr="006278E4" w:rsidRDefault="006278E4" w:rsidP="006278E4">
            <w:pPr>
              <w:wordWrap w:val="0"/>
              <w:jc w:val="center"/>
              <w:rPr>
                <w:rFonts w:ascii="宋体" w:eastAsia="宋体" w:hAnsi="宋体" w:cs="宋体"/>
                <w:szCs w:val="21"/>
              </w:rPr>
            </w:pPr>
            <w:r w:rsidRPr="006278E4">
              <w:rPr>
                <w:rFonts w:ascii="宋体" w:eastAsia="宋体" w:hAnsi="宋体" w:cs="Times New Roman"/>
                <w:szCs w:val="21"/>
              </w:rPr>
              <w:t>评分准则</w:t>
            </w:r>
          </w:p>
        </w:tc>
      </w:tr>
      <w:tr w:rsidR="006278E4" w:rsidRPr="006278E4" w:rsidTr="00D119A2">
        <w:trPr>
          <w:jc w:val="center"/>
        </w:trPr>
        <w:tc>
          <w:tcPr>
            <w:tcW w:w="680" w:type="dxa"/>
            <w:vMerge/>
            <w:tcBorders>
              <w:left w:val="single" w:sz="8" w:space="0" w:color="000000"/>
              <w:right w:val="single" w:sz="8" w:space="0" w:color="000000"/>
            </w:tcBorders>
            <w:vAlign w:val="center"/>
          </w:tcPr>
          <w:p w:rsidR="006278E4" w:rsidRPr="006278E4" w:rsidRDefault="006278E4" w:rsidP="006278E4">
            <w:pPr>
              <w:jc w:val="center"/>
              <w:rPr>
                <w:rFonts w:ascii="宋体" w:eastAsia="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wordWrap w:val="0"/>
              <w:jc w:val="center"/>
              <w:rPr>
                <w:rFonts w:ascii="宋体" w:eastAsia="宋体" w:hAnsi="宋体" w:cs="宋体"/>
                <w:szCs w:val="21"/>
              </w:rPr>
            </w:pPr>
            <w:r w:rsidRPr="006278E4">
              <w:rPr>
                <w:rFonts w:ascii="宋体" w:eastAsia="宋体" w:hAnsi="宋体" w:cs="Times New Roman" w:hint="eastAsia"/>
                <w:szCs w:val="21"/>
              </w:rPr>
              <w:t>1</w:t>
            </w:r>
          </w:p>
        </w:tc>
        <w:tc>
          <w:tcPr>
            <w:tcW w:w="2239" w:type="dxa"/>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wordWrap w:val="0"/>
              <w:jc w:val="center"/>
              <w:rPr>
                <w:rFonts w:ascii="宋体" w:eastAsia="宋体" w:hAnsi="宋体" w:cs="宋体"/>
                <w:szCs w:val="21"/>
              </w:rPr>
            </w:pPr>
            <w:r w:rsidRPr="006278E4">
              <w:rPr>
                <w:rFonts w:ascii="宋体" w:eastAsia="宋体" w:hAnsi="宋体" w:cs="宋体" w:hint="eastAsia"/>
                <w:szCs w:val="21"/>
              </w:rPr>
              <w:t>服务实施方案</w:t>
            </w:r>
          </w:p>
        </w:tc>
        <w:tc>
          <w:tcPr>
            <w:tcW w:w="1277" w:type="dxa"/>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wordWrap w:val="0"/>
              <w:jc w:val="center"/>
              <w:rPr>
                <w:rFonts w:ascii="宋体" w:eastAsia="宋体" w:hAnsi="宋体" w:cs="宋体"/>
                <w:szCs w:val="21"/>
              </w:rPr>
            </w:pPr>
            <w:r w:rsidRPr="006278E4">
              <w:rPr>
                <w:rFonts w:ascii="宋体" w:eastAsia="宋体" w:hAnsi="宋体" w:cs="Times New Roman" w:hint="eastAsia"/>
                <w:szCs w:val="21"/>
              </w:rPr>
              <w:t>15</w:t>
            </w:r>
          </w:p>
        </w:tc>
        <w:tc>
          <w:tcPr>
            <w:tcW w:w="4196" w:type="dxa"/>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adjustRightInd w:val="0"/>
              <w:snapToGrid w:val="0"/>
              <w:ind w:firstLineChars="200" w:firstLine="422"/>
              <w:rPr>
                <w:rFonts w:ascii="宋体" w:eastAsia="宋体" w:hAnsi="宋体" w:cs="Times New Roman"/>
                <w:szCs w:val="21"/>
              </w:rPr>
            </w:pPr>
            <w:r w:rsidRPr="006278E4">
              <w:rPr>
                <w:rFonts w:ascii="宋体" w:eastAsia="宋体" w:hAnsi="宋体" w:cs="Times New Roman" w:hint="eastAsia"/>
                <w:b/>
                <w:bCs/>
                <w:szCs w:val="21"/>
              </w:rPr>
              <w:t>评审内容：</w:t>
            </w:r>
            <w:r w:rsidRPr="006278E4">
              <w:rPr>
                <w:rFonts w:ascii="宋体" w:eastAsia="宋体" w:hAnsi="宋体" w:cs="Times New Roman" w:hint="eastAsia"/>
                <w:szCs w:val="21"/>
              </w:rPr>
              <w:t>根据投标人项目服务方案响应情况打分，包括工作方法、工作质量和标准、人员投入计划、时间进度安排等。</w:t>
            </w:r>
          </w:p>
          <w:p w:rsidR="006278E4" w:rsidRPr="006278E4" w:rsidRDefault="006278E4" w:rsidP="006278E4">
            <w:pPr>
              <w:adjustRightInd w:val="0"/>
              <w:snapToGrid w:val="0"/>
              <w:ind w:firstLineChars="200" w:firstLine="422"/>
              <w:rPr>
                <w:rFonts w:ascii="宋体" w:eastAsia="宋体" w:hAnsi="宋体" w:cs="Times New Roman"/>
                <w:b/>
                <w:bCs/>
                <w:szCs w:val="21"/>
              </w:rPr>
            </w:pPr>
            <w:r w:rsidRPr="006278E4">
              <w:rPr>
                <w:rFonts w:ascii="宋体" w:eastAsia="宋体" w:hAnsi="宋体" w:cs="Times New Roman" w:hint="eastAsia"/>
                <w:b/>
                <w:bCs/>
                <w:szCs w:val="21"/>
              </w:rPr>
              <w:t>评审标准：</w:t>
            </w:r>
          </w:p>
          <w:p w:rsidR="006278E4" w:rsidRPr="006278E4" w:rsidRDefault="006278E4" w:rsidP="006278E4">
            <w:pPr>
              <w:adjustRightInd w:val="0"/>
              <w:snapToGrid w:val="0"/>
              <w:ind w:firstLineChars="200" w:firstLine="422"/>
              <w:rPr>
                <w:rFonts w:ascii="宋体" w:eastAsia="宋体" w:hAnsi="宋体" w:cs="Times New Roman"/>
                <w:szCs w:val="21"/>
              </w:rPr>
            </w:pPr>
            <w:r w:rsidRPr="006278E4">
              <w:rPr>
                <w:rFonts w:ascii="宋体" w:eastAsia="宋体" w:hAnsi="宋体" w:cs="宋体" w:hint="eastAsia"/>
                <w:b/>
                <w:szCs w:val="21"/>
                <w:lang w:bidi="ar"/>
              </w:rPr>
              <w:t>(1)优评分标准：</w:t>
            </w:r>
            <w:r w:rsidRPr="006278E4">
              <w:rPr>
                <w:rFonts w:ascii="宋体" w:eastAsia="宋体" w:hAnsi="宋体" w:cs="宋体" w:hint="eastAsia"/>
                <w:szCs w:val="21"/>
                <w:lang w:bidi="ar"/>
              </w:rPr>
              <w:t>项目服务实施方案涵盖以上内容，逻辑清楚、内容完善，科学性、专业性、可操作性强；</w:t>
            </w:r>
          </w:p>
          <w:p w:rsidR="006278E4" w:rsidRPr="006278E4" w:rsidRDefault="006278E4" w:rsidP="006278E4">
            <w:pPr>
              <w:adjustRightInd w:val="0"/>
              <w:snapToGrid w:val="0"/>
              <w:ind w:firstLineChars="200" w:firstLine="422"/>
              <w:rPr>
                <w:rFonts w:ascii="宋体" w:eastAsia="宋体" w:hAnsi="宋体" w:cs="Times New Roman"/>
                <w:szCs w:val="21"/>
              </w:rPr>
            </w:pPr>
            <w:r w:rsidRPr="006278E4">
              <w:rPr>
                <w:rFonts w:ascii="宋体" w:eastAsia="宋体" w:hAnsi="宋体" w:cs="宋体" w:hint="eastAsia"/>
                <w:b/>
                <w:szCs w:val="21"/>
                <w:lang w:bidi="ar"/>
              </w:rPr>
              <w:t>(2)良评分标准：</w:t>
            </w:r>
            <w:r w:rsidRPr="006278E4">
              <w:rPr>
                <w:rFonts w:ascii="宋体" w:eastAsia="宋体" w:hAnsi="宋体" w:cs="宋体" w:hint="eastAsia"/>
                <w:szCs w:val="21"/>
                <w:lang w:bidi="ar"/>
              </w:rPr>
              <w:t>项目服务实施方案涵盖以上内容，逻辑清楚、内容完善，科学性、专业性、可操作性较强；</w:t>
            </w:r>
          </w:p>
          <w:p w:rsidR="006278E4" w:rsidRPr="006278E4" w:rsidRDefault="006278E4" w:rsidP="006278E4">
            <w:pPr>
              <w:adjustRightInd w:val="0"/>
              <w:snapToGrid w:val="0"/>
              <w:ind w:firstLineChars="200" w:firstLine="422"/>
              <w:rPr>
                <w:rFonts w:ascii="宋体" w:eastAsia="宋体" w:hAnsi="宋体" w:cs="Times New Roman"/>
                <w:szCs w:val="21"/>
              </w:rPr>
            </w:pPr>
            <w:r w:rsidRPr="006278E4">
              <w:rPr>
                <w:rFonts w:ascii="宋体" w:eastAsia="宋体" w:hAnsi="宋体" w:cs="宋体" w:hint="eastAsia"/>
                <w:b/>
                <w:szCs w:val="21"/>
                <w:lang w:bidi="ar"/>
              </w:rPr>
              <w:t>(3)中评分标准：</w:t>
            </w:r>
            <w:r w:rsidRPr="006278E4">
              <w:rPr>
                <w:rFonts w:ascii="宋体" w:eastAsia="宋体" w:hAnsi="宋体" w:cs="宋体" w:hint="eastAsia"/>
                <w:szCs w:val="21"/>
                <w:lang w:bidi="ar"/>
              </w:rPr>
              <w:t>项目服务实施方案涵盖以上内容，逻辑清楚、内容完善，科学性、专业性、可操作性一般；</w:t>
            </w:r>
          </w:p>
          <w:p w:rsidR="006278E4" w:rsidRPr="006278E4" w:rsidRDefault="006278E4" w:rsidP="006278E4">
            <w:pPr>
              <w:adjustRightInd w:val="0"/>
              <w:snapToGrid w:val="0"/>
              <w:ind w:firstLineChars="200" w:firstLine="422"/>
              <w:rPr>
                <w:rFonts w:ascii="宋体" w:eastAsia="宋体" w:hAnsi="宋体" w:cs="Times New Roman"/>
                <w:szCs w:val="21"/>
              </w:rPr>
            </w:pPr>
            <w:r w:rsidRPr="006278E4">
              <w:rPr>
                <w:rFonts w:ascii="宋体" w:eastAsia="宋体" w:hAnsi="宋体" w:cs="宋体" w:hint="eastAsia"/>
                <w:b/>
                <w:szCs w:val="21"/>
                <w:lang w:bidi="ar"/>
              </w:rPr>
              <w:t>(4)差评分标准：</w:t>
            </w:r>
            <w:r w:rsidRPr="006278E4">
              <w:rPr>
                <w:rFonts w:ascii="宋体" w:eastAsia="宋体" w:hAnsi="宋体" w:cs="宋体" w:hint="eastAsia"/>
                <w:szCs w:val="21"/>
                <w:lang w:bidi="ar"/>
              </w:rPr>
              <w:t>项目服务实施方案涵盖以上内容，逻辑不清或内容不全，科学性、专业性、可操作性较差。</w:t>
            </w:r>
          </w:p>
          <w:p w:rsidR="006278E4" w:rsidRPr="006278E4" w:rsidRDefault="006278E4" w:rsidP="006278E4">
            <w:pPr>
              <w:ind w:firstLineChars="200" w:firstLine="420"/>
              <w:rPr>
                <w:rFonts w:ascii="宋体" w:eastAsia="宋体" w:hAnsi="宋体" w:cs="Times New Roman"/>
                <w:szCs w:val="21"/>
              </w:rPr>
            </w:pPr>
            <w:r w:rsidRPr="006278E4">
              <w:rPr>
                <w:rFonts w:ascii="宋体" w:eastAsia="宋体" w:hAnsi="宋体" w:cs="宋体" w:hint="eastAsia"/>
                <w:szCs w:val="21"/>
                <w:lang w:bidi="ar"/>
              </w:rPr>
              <w:t>评价</w:t>
            </w:r>
            <w:proofErr w:type="gramStart"/>
            <w:r w:rsidRPr="006278E4">
              <w:rPr>
                <w:rFonts w:ascii="宋体" w:eastAsia="宋体" w:hAnsi="宋体" w:cs="宋体" w:hint="eastAsia"/>
                <w:szCs w:val="21"/>
                <w:lang w:bidi="ar"/>
              </w:rPr>
              <w:t>为优得</w:t>
            </w:r>
            <w:proofErr w:type="gramEnd"/>
            <w:r w:rsidRPr="006278E4">
              <w:rPr>
                <w:rFonts w:ascii="宋体" w:eastAsia="宋体" w:hAnsi="宋体" w:cs="宋体" w:hint="eastAsia"/>
                <w:szCs w:val="21"/>
                <w:lang w:bidi="ar"/>
              </w:rPr>
              <w:t>13-15分；评价</w:t>
            </w:r>
            <w:proofErr w:type="gramStart"/>
            <w:r w:rsidRPr="006278E4">
              <w:rPr>
                <w:rFonts w:ascii="宋体" w:eastAsia="宋体" w:hAnsi="宋体" w:cs="宋体" w:hint="eastAsia"/>
                <w:szCs w:val="21"/>
                <w:lang w:bidi="ar"/>
              </w:rPr>
              <w:t>为良得</w:t>
            </w:r>
            <w:proofErr w:type="gramEnd"/>
            <w:r w:rsidRPr="006278E4">
              <w:rPr>
                <w:rFonts w:ascii="宋体" w:eastAsia="宋体" w:hAnsi="宋体" w:cs="宋体" w:hint="eastAsia"/>
                <w:szCs w:val="21"/>
                <w:lang w:bidi="ar"/>
              </w:rPr>
              <w:t>10-12分；评价为中得6-9分；评价为差不得分。未提供服务实施方案或未涵盖以上所涉内容的均不得分。</w:t>
            </w:r>
          </w:p>
        </w:tc>
      </w:tr>
      <w:tr w:rsidR="006278E4" w:rsidRPr="006278E4" w:rsidTr="00D119A2">
        <w:trPr>
          <w:jc w:val="center"/>
        </w:trPr>
        <w:tc>
          <w:tcPr>
            <w:tcW w:w="680" w:type="dxa"/>
            <w:vMerge/>
            <w:tcBorders>
              <w:left w:val="single" w:sz="8" w:space="0" w:color="000000"/>
              <w:right w:val="single" w:sz="8" w:space="0" w:color="000000"/>
            </w:tcBorders>
            <w:vAlign w:val="center"/>
          </w:tcPr>
          <w:p w:rsidR="006278E4" w:rsidRPr="006278E4" w:rsidRDefault="006278E4" w:rsidP="006278E4">
            <w:pPr>
              <w:jc w:val="center"/>
              <w:rPr>
                <w:rFonts w:ascii="宋体" w:eastAsia="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wordWrap w:val="0"/>
              <w:jc w:val="center"/>
              <w:rPr>
                <w:rFonts w:ascii="宋体" w:eastAsia="宋体" w:hAnsi="宋体" w:cs="宋体"/>
                <w:szCs w:val="21"/>
              </w:rPr>
            </w:pPr>
            <w:r w:rsidRPr="006278E4">
              <w:rPr>
                <w:rFonts w:ascii="宋体" w:eastAsia="宋体" w:hAnsi="宋体" w:cs="Times New Roman" w:hint="eastAsia"/>
                <w:szCs w:val="21"/>
              </w:rPr>
              <w:t>2</w:t>
            </w:r>
          </w:p>
        </w:tc>
        <w:tc>
          <w:tcPr>
            <w:tcW w:w="2239" w:type="dxa"/>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jc w:val="center"/>
              <w:rPr>
                <w:rFonts w:ascii="宋体" w:eastAsia="宋体" w:hAnsi="宋体" w:cs="宋体"/>
                <w:szCs w:val="21"/>
              </w:rPr>
            </w:pPr>
            <w:r w:rsidRPr="006278E4">
              <w:rPr>
                <w:rFonts w:ascii="宋体" w:eastAsia="宋体" w:hAnsi="宋体" w:cs="Times New Roman" w:hint="eastAsia"/>
                <w:szCs w:val="21"/>
              </w:rPr>
              <w:t>项目重点难点分析、应对措施及相关的合理化建议</w:t>
            </w:r>
          </w:p>
        </w:tc>
        <w:tc>
          <w:tcPr>
            <w:tcW w:w="1277" w:type="dxa"/>
            <w:tcBorders>
              <w:top w:val="single" w:sz="8" w:space="0" w:color="000000"/>
              <w:left w:val="single" w:sz="8" w:space="0" w:color="000000"/>
              <w:bottom w:val="outset" w:sz="6" w:space="0" w:color="000000"/>
              <w:right w:val="single" w:sz="8" w:space="0" w:color="000000"/>
            </w:tcBorders>
            <w:vAlign w:val="center"/>
          </w:tcPr>
          <w:p w:rsidR="006278E4" w:rsidRPr="006278E4" w:rsidRDefault="006278E4" w:rsidP="006278E4">
            <w:pPr>
              <w:jc w:val="center"/>
              <w:rPr>
                <w:rFonts w:ascii="宋体" w:eastAsia="宋体" w:hAnsi="宋体" w:cs="宋体"/>
                <w:szCs w:val="21"/>
              </w:rPr>
            </w:pPr>
            <w:r w:rsidRPr="006278E4">
              <w:rPr>
                <w:rFonts w:ascii="宋体" w:eastAsia="宋体" w:hAnsi="宋体" w:cs="Times New Roman" w:hint="eastAsia"/>
                <w:szCs w:val="21"/>
              </w:rPr>
              <w:t>15</w:t>
            </w:r>
          </w:p>
        </w:tc>
        <w:tc>
          <w:tcPr>
            <w:tcW w:w="4196" w:type="dxa"/>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autoSpaceDE w:val="0"/>
              <w:autoSpaceDN w:val="0"/>
              <w:adjustRightInd w:val="0"/>
              <w:ind w:firstLineChars="200" w:firstLine="422"/>
              <w:textAlignment w:val="baseline"/>
              <w:rPr>
                <w:rFonts w:ascii="宋体" w:eastAsia="宋体" w:hAnsi="宋体" w:cs="Times New Roman"/>
                <w:szCs w:val="21"/>
              </w:rPr>
            </w:pPr>
            <w:r w:rsidRPr="006278E4">
              <w:rPr>
                <w:rFonts w:ascii="宋体" w:eastAsia="宋体" w:hAnsi="宋体" w:cs="Times New Roman" w:hint="eastAsia"/>
                <w:b/>
                <w:szCs w:val="21"/>
              </w:rPr>
              <w:t>评审内容：</w:t>
            </w:r>
            <w:r w:rsidRPr="006278E4">
              <w:rPr>
                <w:rFonts w:ascii="宋体" w:eastAsia="宋体" w:hAnsi="宋体" w:cs="Times New Roman" w:hint="eastAsia"/>
                <w:szCs w:val="21"/>
              </w:rPr>
              <w:t>根据投标人对项目重点难点分析、应对措施及相关的合理化建议响应情况打分，如专家资源与信息资源的组织筹划、数据的收集与分析、调研报告的研究与方法等。</w:t>
            </w:r>
          </w:p>
          <w:p w:rsidR="006278E4" w:rsidRPr="006278E4" w:rsidRDefault="006278E4" w:rsidP="006278E4">
            <w:pPr>
              <w:adjustRightInd w:val="0"/>
              <w:snapToGrid w:val="0"/>
              <w:ind w:firstLineChars="200" w:firstLine="422"/>
              <w:rPr>
                <w:rFonts w:ascii="宋体" w:eastAsia="宋体" w:hAnsi="宋体" w:cs="Times New Roman"/>
                <w:szCs w:val="21"/>
              </w:rPr>
            </w:pPr>
            <w:r w:rsidRPr="006278E4">
              <w:rPr>
                <w:rFonts w:ascii="宋体" w:eastAsia="宋体" w:hAnsi="宋体" w:cs="Times New Roman" w:hint="eastAsia"/>
                <w:b/>
                <w:szCs w:val="21"/>
              </w:rPr>
              <w:t>(1) 优评分标准：</w:t>
            </w:r>
            <w:r w:rsidRPr="006278E4">
              <w:rPr>
                <w:rFonts w:ascii="宋体" w:eastAsia="宋体" w:hAnsi="宋体" w:cs="Times New Roman" w:hint="eastAsia"/>
                <w:szCs w:val="21"/>
              </w:rPr>
              <w:t>项目服务实施方案涵盖以上内容，项目重点难点分析透彻、应对措施及相关的合理化建议完善；</w:t>
            </w:r>
          </w:p>
          <w:p w:rsidR="006278E4" w:rsidRPr="006278E4" w:rsidRDefault="006278E4" w:rsidP="006278E4">
            <w:pPr>
              <w:adjustRightInd w:val="0"/>
              <w:snapToGrid w:val="0"/>
              <w:ind w:firstLineChars="200" w:firstLine="422"/>
              <w:rPr>
                <w:rFonts w:ascii="宋体" w:eastAsia="宋体" w:hAnsi="宋体" w:cs="Times New Roman"/>
                <w:szCs w:val="21"/>
              </w:rPr>
            </w:pPr>
            <w:r w:rsidRPr="006278E4">
              <w:rPr>
                <w:rFonts w:ascii="宋体" w:eastAsia="宋体" w:hAnsi="宋体" w:cs="Times New Roman" w:hint="eastAsia"/>
                <w:b/>
                <w:szCs w:val="21"/>
              </w:rPr>
              <w:t>(2) 良评分标准：</w:t>
            </w:r>
            <w:r w:rsidRPr="006278E4">
              <w:rPr>
                <w:rFonts w:ascii="宋体" w:eastAsia="宋体" w:hAnsi="宋体" w:cs="Times New Roman" w:hint="eastAsia"/>
                <w:szCs w:val="21"/>
              </w:rPr>
              <w:t>项目服务实施方案涵盖以上内容，项目重点难点分析较透彻、应对措施及相关的合理化建议较完善；</w:t>
            </w:r>
          </w:p>
          <w:p w:rsidR="006278E4" w:rsidRPr="006278E4" w:rsidRDefault="006278E4" w:rsidP="006278E4">
            <w:pPr>
              <w:adjustRightInd w:val="0"/>
              <w:snapToGrid w:val="0"/>
              <w:ind w:firstLineChars="200" w:firstLine="422"/>
              <w:rPr>
                <w:rFonts w:ascii="宋体" w:eastAsia="宋体" w:hAnsi="宋体" w:cs="Times New Roman"/>
                <w:szCs w:val="21"/>
              </w:rPr>
            </w:pPr>
            <w:r w:rsidRPr="006278E4">
              <w:rPr>
                <w:rFonts w:ascii="宋体" w:eastAsia="宋体" w:hAnsi="宋体" w:cs="Times New Roman" w:hint="eastAsia"/>
                <w:b/>
                <w:szCs w:val="21"/>
              </w:rPr>
              <w:t>(3) 中评分标准：</w:t>
            </w:r>
            <w:r w:rsidRPr="006278E4">
              <w:rPr>
                <w:rFonts w:ascii="宋体" w:eastAsia="宋体" w:hAnsi="宋体" w:cs="Times New Roman" w:hint="eastAsia"/>
                <w:szCs w:val="21"/>
              </w:rPr>
              <w:t>项目服务实施方案涵盖以上内容，项目重点难点分析一般、应对</w:t>
            </w:r>
            <w:r w:rsidRPr="006278E4">
              <w:rPr>
                <w:rFonts w:ascii="宋体" w:eastAsia="宋体" w:hAnsi="宋体" w:cs="Times New Roman" w:hint="eastAsia"/>
                <w:szCs w:val="21"/>
              </w:rPr>
              <w:lastRenderedPageBreak/>
              <w:t>措施及相关的合理化建议一般；</w:t>
            </w:r>
          </w:p>
          <w:p w:rsidR="006278E4" w:rsidRPr="006278E4" w:rsidRDefault="006278E4" w:rsidP="006278E4">
            <w:pPr>
              <w:adjustRightInd w:val="0"/>
              <w:snapToGrid w:val="0"/>
              <w:ind w:firstLineChars="200" w:firstLine="422"/>
              <w:rPr>
                <w:rFonts w:ascii="宋体" w:eastAsia="宋体" w:hAnsi="宋体" w:cs="Times New Roman"/>
                <w:szCs w:val="21"/>
              </w:rPr>
            </w:pPr>
            <w:r w:rsidRPr="006278E4">
              <w:rPr>
                <w:rFonts w:ascii="宋体" w:eastAsia="宋体" w:hAnsi="宋体" w:cs="Times New Roman" w:hint="eastAsia"/>
                <w:b/>
                <w:szCs w:val="21"/>
              </w:rPr>
              <w:t>(4) 差评分标准：</w:t>
            </w:r>
            <w:r w:rsidRPr="006278E4">
              <w:rPr>
                <w:rFonts w:ascii="宋体" w:eastAsia="宋体" w:hAnsi="宋体" w:cs="Times New Roman" w:hint="eastAsia"/>
                <w:szCs w:val="21"/>
              </w:rPr>
              <w:t>项目服务实施方案涵盖以上内容，项目重点难点分析不透彻、应对措施及相关的合理化建议不完善。</w:t>
            </w:r>
          </w:p>
          <w:p w:rsidR="006278E4" w:rsidRPr="006278E4" w:rsidRDefault="006278E4" w:rsidP="006278E4">
            <w:pPr>
              <w:ind w:firstLineChars="200" w:firstLine="420"/>
              <w:jc w:val="left"/>
              <w:rPr>
                <w:rFonts w:ascii="宋体" w:eastAsia="宋体" w:hAnsi="宋体" w:cs="宋体"/>
                <w:szCs w:val="21"/>
              </w:rPr>
            </w:pPr>
            <w:r w:rsidRPr="006278E4">
              <w:rPr>
                <w:rFonts w:ascii="宋体" w:eastAsia="宋体" w:hAnsi="宋体" w:cs="Times New Roman" w:hint="eastAsia"/>
                <w:szCs w:val="21"/>
              </w:rPr>
              <w:t>评价</w:t>
            </w:r>
            <w:proofErr w:type="gramStart"/>
            <w:r w:rsidRPr="006278E4">
              <w:rPr>
                <w:rFonts w:ascii="宋体" w:eastAsia="宋体" w:hAnsi="宋体" w:cs="Times New Roman" w:hint="eastAsia"/>
                <w:szCs w:val="21"/>
              </w:rPr>
              <w:t>为优得</w:t>
            </w:r>
            <w:proofErr w:type="gramEnd"/>
            <w:r w:rsidRPr="006278E4">
              <w:rPr>
                <w:rFonts w:ascii="宋体" w:eastAsia="宋体" w:hAnsi="宋体" w:cs="Times New Roman" w:hint="eastAsia"/>
                <w:szCs w:val="21"/>
              </w:rPr>
              <w:t>13-15分；评价</w:t>
            </w:r>
            <w:proofErr w:type="gramStart"/>
            <w:r w:rsidRPr="006278E4">
              <w:rPr>
                <w:rFonts w:ascii="宋体" w:eastAsia="宋体" w:hAnsi="宋体" w:cs="Times New Roman" w:hint="eastAsia"/>
                <w:szCs w:val="21"/>
              </w:rPr>
              <w:t>为良得</w:t>
            </w:r>
            <w:proofErr w:type="gramEnd"/>
            <w:r w:rsidRPr="006278E4">
              <w:rPr>
                <w:rFonts w:ascii="宋体" w:eastAsia="宋体" w:hAnsi="宋体" w:cs="Times New Roman" w:hint="eastAsia"/>
                <w:szCs w:val="21"/>
              </w:rPr>
              <w:t>10-12分；评价为中得6-9分；评价为差不得分。未提供项目重点难点、应对措施及相关的合理化建议、上述内容未全部涵盖的均不得分。</w:t>
            </w:r>
          </w:p>
        </w:tc>
      </w:tr>
      <w:tr w:rsidR="006278E4" w:rsidRPr="006278E4" w:rsidTr="00D119A2">
        <w:trPr>
          <w:jc w:val="center"/>
        </w:trPr>
        <w:tc>
          <w:tcPr>
            <w:tcW w:w="680" w:type="dxa"/>
            <w:vMerge/>
            <w:tcBorders>
              <w:left w:val="single" w:sz="8" w:space="0" w:color="000000"/>
              <w:bottom w:val="single" w:sz="8" w:space="0" w:color="000000"/>
              <w:right w:val="single" w:sz="8" w:space="0" w:color="000000"/>
            </w:tcBorders>
            <w:vAlign w:val="center"/>
          </w:tcPr>
          <w:p w:rsidR="006278E4" w:rsidRPr="006278E4" w:rsidRDefault="006278E4" w:rsidP="006278E4">
            <w:pPr>
              <w:jc w:val="center"/>
              <w:rPr>
                <w:rFonts w:ascii="宋体" w:eastAsia="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wordWrap w:val="0"/>
              <w:jc w:val="center"/>
              <w:rPr>
                <w:rFonts w:ascii="宋体" w:eastAsia="宋体" w:hAnsi="宋体" w:cs="Times New Roman"/>
                <w:szCs w:val="21"/>
              </w:rPr>
            </w:pPr>
            <w:r w:rsidRPr="006278E4">
              <w:rPr>
                <w:rFonts w:ascii="宋体" w:eastAsia="宋体" w:hAnsi="宋体" w:cs="Times New Roman" w:hint="eastAsia"/>
                <w:szCs w:val="21"/>
              </w:rPr>
              <w:t>3</w:t>
            </w:r>
          </w:p>
        </w:tc>
        <w:tc>
          <w:tcPr>
            <w:tcW w:w="2239" w:type="dxa"/>
            <w:tcBorders>
              <w:top w:val="single" w:sz="8" w:space="0" w:color="000000"/>
              <w:left w:val="single" w:sz="8" w:space="0" w:color="000000"/>
              <w:bottom w:val="single" w:sz="8" w:space="0" w:color="000000"/>
              <w:right w:val="outset" w:sz="6" w:space="0" w:color="000000"/>
            </w:tcBorders>
            <w:vAlign w:val="center"/>
          </w:tcPr>
          <w:p w:rsidR="006278E4" w:rsidRPr="006278E4" w:rsidRDefault="006278E4" w:rsidP="006278E4">
            <w:pPr>
              <w:wordWrap w:val="0"/>
              <w:jc w:val="center"/>
              <w:rPr>
                <w:rFonts w:ascii="Calibri" w:eastAsia="宋体" w:hAnsi="Calibri" w:cs="Times New Roman"/>
                <w:szCs w:val="21"/>
              </w:rPr>
            </w:pPr>
            <w:r w:rsidRPr="006278E4">
              <w:rPr>
                <w:rFonts w:ascii="宋体" w:eastAsia="宋体" w:hAnsi="宋体" w:cs="Times New Roman" w:hint="eastAsia"/>
                <w:szCs w:val="21"/>
              </w:rPr>
              <w:t>质量保障措施及方案</w:t>
            </w:r>
          </w:p>
        </w:tc>
        <w:tc>
          <w:tcPr>
            <w:tcW w:w="1277" w:type="dxa"/>
            <w:tcBorders>
              <w:top w:val="outset" w:sz="6" w:space="0" w:color="000000"/>
              <w:left w:val="outset" w:sz="6" w:space="0" w:color="000000"/>
              <w:bottom w:val="outset" w:sz="6" w:space="0" w:color="000000"/>
              <w:right w:val="outset" w:sz="6" w:space="0" w:color="000000"/>
            </w:tcBorders>
            <w:vAlign w:val="center"/>
          </w:tcPr>
          <w:p w:rsidR="006278E4" w:rsidRPr="006278E4" w:rsidRDefault="006278E4" w:rsidP="006278E4">
            <w:pPr>
              <w:wordWrap w:val="0"/>
              <w:jc w:val="center"/>
              <w:rPr>
                <w:rFonts w:ascii="宋体" w:eastAsia="宋体" w:hAnsi="宋体" w:cs="Times New Roman"/>
                <w:szCs w:val="21"/>
              </w:rPr>
            </w:pPr>
            <w:r w:rsidRPr="006278E4">
              <w:rPr>
                <w:rFonts w:ascii="宋体" w:eastAsia="宋体" w:hAnsi="宋体" w:cs="Times New Roman" w:hint="eastAsia"/>
                <w:szCs w:val="21"/>
              </w:rPr>
              <w:t>10</w:t>
            </w:r>
          </w:p>
        </w:tc>
        <w:tc>
          <w:tcPr>
            <w:tcW w:w="4196" w:type="dxa"/>
            <w:tcBorders>
              <w:top w:val="single" w:sz="8" w:space="0" w:color="000000"/>
              <w:left w:val="outset" w:sz="6" w:space="0" w:color="000000"/>
              <w:bottom w:val="single" w:sz="8" w:space="0" w:color="000000"/>
              <w:right w:val="single" w:sz="8" w:space="0" w:color="000000"/>
            </w:tcBorders>
            <w:vAlign w:val="center"/>
          </w:tcPr>
          <w:p w:rsidR="006278E4" w:rsidRPr="006278E4" w:rsidRDefault="006278E4" w:rsidP="006278E4">
            <w:pPr>
              <w:wordWrap w:val="0"/>
              <w:adjustRightInd w:val="0"/>
              <w:snapToGrid w:val="0"/>
              <w:ind w:firstLineChars="200" w:firstLine="422"/>
              <w:rPr>
                <w:rFonts w:ascii="宋体" w:eastAsia="宋体" w:hAnsi="宋体" w:cs="Times New Roman"/>
                <w:b/>
                <w:szCs w:val="21"/>
              </w:rPr>
            </w:pPr>
            <w:r w:rsidRPr="006278E4">
              <w:rPr>
                <w:rFonts w:ascii="宋体" w:eastAsia="宋体" w:hAnsi="宋体" w:cs="Times New Roman" w:hint="eastAsia"/>
                <w:b/>
                <w:szCs w:val="21"/>
              </w:rPr>
              <w:t>评审内容：</w:t>
            </w:r>
            <w:r w:rsidRPr="006278E4">
              <w:rPr>
                <w:rFonts w:ascii="宋体" w:eastAsia="宋体" w:hAnsi="宋体" w:cs="Times New Roman" w:hint="eastAsia"/>
                <w:szCs w:val="21"/>
              </w:rPr>
              <w:t>对撰写调研报告有详细的方案，具有较强的针对性和可操作性，可以</w:t>
            </w:r>
            <w:proofErr w:type="gramStart"/>
            <w:r w:rsidRPr="006278E4">
              <w:rPr>
                <w:rFonts w:ascii="宋体" w:eastAsia="宋体" w:hAnsi="宋体" w:cs="Times New Roman" w:hint="eastAsia"/>
                <w:szCs w:val="21"/>
              </w:rPr>
              <w:t>有序保障</w:t>
            </w:r>
            <w:proofErr w:type="gramEnd"/>
            <w:r w:rsidRPr="006278E4">
              <w:rPr>
                <w:rFonts w:ascii="宋体" w:eastAsia="宋体" w:hAnsi="宋体" w:cs="Times New Roman" w:hint="eastAsia"/>
                <w:szCs w:val="21"/>
              </w:rPr>
              <w:t>和提升项目服务质量和服务满意度，对撰写过程中提出的问题与建议及时反馈并修改，反馈效果好；</w:t>
            </w:r>
          </w:p>
          <w:p w:rsidR="006278E4" w:rsidRPr="006278E4" w:rsidRDefault="006278E4" w:rsidP="006278E4">
            <w:pPr>
              <w:wordWrap w:val="0"/>
              <w:adjustRightInd w:val="0"/>
              <w:snapToGrid w:val="0"/>
              <w:ind w:firstLineChars="200" w:firstLine="422"/>
              <w:rPr>
                <w:rFonts w:ascii="宋体" w:eastAsia="宋体" w:hAnsi="宋体" w:cs="Times New Roman"/>
                <w:szCs w:val="21"/>
              </w:rPr>
            </w:pPr>
            <w:r w:rsidRPr="006278E4">
              <w:rPr>
                <w:rFonts w:ascii="宋体" w:eastAsia="宋体" w:hAnsi="宋体" w:cs="Times New Roman" w:hint="eastAsia"/>
                <w:b/>
                <w:szCs w:val="21"/>
              </w:rPr>
              <w:t>(1) 优评分标准：</w:t>
            </w:r>
            <w:r w:rsidRPr="006278E4">
              <w:rPr>
                <w:rFonts w:ascii="宋体" w:eastAsia="宋体" w:hAnsi="宋体" w:cs="Times New Roman" w:hint="eastAsia"/>
                <w:szCs w:val="21"/>
              </w:rPr>
              <w:t xml:space="preserve">质量保障措施涵盖以上内容，科学、完善、可操作性强，对撰写过程中提出的问题与建议及时反馈并修改，反馈效果好；                              </w:t>
            </w:r>
            <w:r w:rsidRPr="006278E4">
              <w:rPr>
                <w:rFonts w:ascii="宋体" w:eastAsia="宋体" w:hAnsi="宋体" w:cs="Times New Roman" w:hint="eastAsia"/>
                <w:b/>
                <w:szCs w:val="21"/>
              </w:rPr>
              <w:t>(2) 良评分标准：</w:t>
            </w:r>
            <w:r w:rsidRPr="006278E4">
              <w:rPr>
                <w:rFonts w:ascii="宋体" w:eastAsia="宋体" w:hAnsi="宋体" w:cs="Times New Roman" w:hint="eastAsia"/>
                <w:szCs w:val="21"/>
              </w:rPr>
              <w:t xml:space="preserve">质量保障措施涵盖以上内容，科学、完善、可操作性较强，对撰写过程中提出的问题与建议及时反馈并修改，反馈效果较好；                        </w:t>
            </w:r>
            <w:r w:rsidRPr="006278E4">
              <w:rPr>
                <w:rFonts w:ascii="宋体" w:eastAsia="宋体" w:hAnsi="宋体" w:cs="Times New Roman" w:hint="eastAsia"/>
                <w:b/>
                <w:szCs w:val="21"/>
              </w:rPr>
              <w:t>(3) 中评分标准：</w:t>
            </w:r>
            <w:r w:rsidRPr="006278E4">
              <w:rPr>
                <w:rFonts w:ascii="宋体" w:eastAsia="宋体" w:hAnsi="宋体" w:cs="Times New Roman" w:hint="eastAsia"/>
                <w:szCs w:val="21"/>
              </w:rPr>
              <w:t xml:space="preserve">质量保障措施涵盖以上内容，科学、完善、可操作性一般；对撰写过程中提出的问题与建议及时反馈并修改，反馈效果一般；                      </w:t>
            </w:r>
            <w:r w:rsidRPr="006278E4">
              <w:rPr>
                <w:rFonts w:ascii="宋体" w:eastAsia="宋体" w:hAnsi="宋体" w:cs="Times New Roman" w:hint="eastAsia"/>
                <w:b/>
                <w:szCs w:val="21"/>
              </w:rPr>
              <w:t>(4) 差评分标准：</w:t>
            </w:r>
            <w:r w:rsidRPr="006278E4">
              <w:rPr>
                <w:rFonts w:ascii="宋体" w:eastAsia="宋体" w:hAnsi="宋体" w:cs="Times New Roman" w:hint="eastAsia"/>
                <w:szCs w:val="21"/>
              </w:rPr>
              <w:t>质量保障措施未完全涵盖以上内容，不具体、不对应、操作性较差，对撰写过程中提出的问题与建议不能及时反馈并修改，反馈效果差；</w:t>
            </w:r>
          </w:p>
          <w:p w:rsidR="006278E4" w:rsidRPr="006278E4" w:rsidRDefault="006278E4" w:rsidP="006278E4">
            <w:pPr>
              <w:wordWrap w:val="0"/>
              <w:adjustRightInd w:val="0"/>
              <w:snapToGrid w:val="0"/>
              <w:ind w:firstLineChars="200" w:firstLine="420"/>
              <w:rPr>
                <w:rFonts w:ascii="宋体" w:eastAsia="宋体" w:hAnsi="宋体" w:cs="Times New Roman"/>
                <w:szCs w:val="21"/>
              </w:rPr>
            </w:pPr>
            <w:r w:rsidRPr="006278E4">
              <w:rPr>
                <w:rFonts w:ascii="宋体" w:eastAsia="宋体" w:hAnsi="宋体" w:cs="Times New Roman" w:hint="eastAsia"/>
                <w:szCs w:val="21"/>
              </w:rPr>
              <w:t>评价</w:t>
            </w:r>
            <w:proofErr w:type="gramStart"/>
            <w:r w:rsidRPr="006278E4">
              <w:rPr>
                <w:rFonts w:ascii="宋体" w:eastAsia="宋体" w:hAnsi="宋体" w:cs="Times New Roman" w:hint="eastAsia"/>
                <w:szCs w:val="21"/>
              </w:rPr>
              <w:t>为优得</w:t>
            </w:r>
            <w:proofErr w:type="gramEnd"/>
            <w:r w:rsidRPr="006278E4">
              <w:rPr>
                <w:rFonts w:ascii="宋体" w:eastAsia="宋体" w:hAnsi="宋体" w:cs="Times New Roman" w:hint="eastAsia"/>
                <w:szCs w:val="21"/>
              </w:rPr>
              <w:t>9-10分；评价</w:t>
            </w:r>
            <w:proofErr w:type="gramStart"/>
            <w:r w:rsidRPr="006278E4">
              <w:rPr>
                <w:rFonts w:ascii="宋体" w:eastAsia="宋体" w:hAnsi="宋体" w:cs="Times New Roman" w:hint="eastAsia"/>
                <w:szCs w:val="21"/>
              </w:rPr>
              <w:t>为良得</w:t>
            </w:r>
            <w:proofErr w:type="gramEnd"/>
            <w:r w:rsidRPr="006278E4">
              <w:rPr>
                <w:rFonts w:ascii="宋体" w:eastAsia="宋体" w:hAnsi="宋体" w:cs="Times New Roman" w:hint="eastAsia"/>
                <w:szCs w:val="21"/>
              </w:rPr>
              <w:t>7-8分；评价为中得5-6分；评价为差不得分。</w:t>
            </w:r>
            <w:r w:rsidRPr="006278E4">
              <w:rPr>
                <w:rFonts w:ascii="Calibri" w:eastAsia="宋体" w:hAnsi="Calibri" w:cs="Times New Roman" w:hint="eastAsia"/>
                <w:szCs w:val="21"/>
              </w:rPr>
              <w:t>未提供质量保障措施及方案或未涵盖以上全部内容的均不得分。</w:t>
            </w:r>
          </w:p>
        </w:tc>
      </w:tr>
      <w:tr w:rsidR="006278E4" w:rsidRPr="006278E4" w:rsidTr="00D119A2">
        <w:trPr>
          <w:jc w:val="center"/>
        </w:trPr>
        <w:tc>
          <w:tcPr>
            <w:tcW w:w="680" w:type="dxa"/>
            <w:vMerge/>
            <w:tcBorders>
              <w:left w:val="single" w:sz="8" w:space="0" w:color="000000"/>
              <w:bottom w:val="single" w:sz="8" w:space="0" w:color="000000"/>
              <w:right w:val="single" w:sz="8" w:space="0" w:color="000000"/>
            </w:tcBorders>
            <w:vAlign w:val="center"/>
          </w:tcPr>
          <w:p w:rsidR="006278E4" w:rsidRPr="006278E4" w:rsidRDefault="006278E4" w:rsidP="006278E4">
            <w:pPr>
              <w:jc w:val="center"/>
              <w:rPr>
                <w:rFonts w:ascii="宋体" w:eastAsia="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wordWrap w:val="0"/>
              <w:jc w:val="center"/>
              <w:rPr>
                <w:rFonts w:ascii="宋体" w:eastAsia="宋体" w:hAnsi="宋体" w:cs="Times New Roman"/>
                <w:szCs w:val="21"/>
              </w:rPr>
            </w:pPr>
            <w:r w:rsidRPr="006278E4">
              <w:rPr>
                <w:rFonts w:ascii="宋体" w:eastAsia="宋体" w:hAnsi="宋体" w:cs="Times New Roman" w:hint="eastAsia"/>
                <w:szCs w:val="21"/>
              </w:rPr>
              <w:t>4</w:t>
            </w:r>
          </w:p>
        </w:tc>
        <w:tc>
          <w:tcPr>
            <w:tcW w:w="2239" w:type="dxa"/>
            <w:tcBorders>
              <w:top w:val="single" w:sz="8" w:space="0" w:color="000000"/>
              <w:left w:val="single" w:sz="8" w:space="0" w:color="000000"/>
              <w:bottom w:val="single" w:sz="8" w:space="0" w:color="000000"/>
              <w:right w:val="outset" w:sz="6" w:space="0" w:color="000000"/>
            </w:tcBorders>
            <w:vAlign w:val="center"/>
          </w:tcPr>
          <w:p w:rsidR="006278E4" w:rsidRPr="006278E4" w:rsidRDefault="006278E4" w:rsidP="006278E4">
            <w:pPr>
              <w:jc w:val="center"/>
              <w:rPr>
                <w:rFonts w:ascii="宋体" w:eastAsia="宋体" w:hAnsi="宋体" w:cs="宋体"/>
                <w:szCs w:val="21"/>
              </w:rPr>
            </w:pPr>
            <w:r w:rsidRPr="006278E4">
              <w:rPr>
                <w:rFonts w:ascii="Calibri" w:eastAsia="宋体" w:hAnsi="Calibri" w:cs="Times New Roman"/>
                <w:szCs w:val="21"/>
              </w:rPr>
              <w:t>服务期满后的服务承诺</w:t>
            </w:r>
          </w:p>
        </w:tc>
        <w:tc>
          <w:tcPr>
            <w:tcW w:w="1277" w:type="dxa"/>
            <w:tcBorders>
              <w:top w:val="outset" w:sz="6" w:space="0" w:color="000000"/>
              <w:left w:val="outset" w:sz="6" w:space="0" w:color="000000"/>
              <w:bottom w:val="outset" w:sz="6" w:space="0" w:color="000000"/>
              <w:right w:val="outset" w:sz="6" w:space="0" w:color="000000"/>
            </w:tcBorders>
            <w:vAlign w:val="center"/>
          </w:tcPr>
          <w:p w:rsidR="006278E4" w:rsidRPr="006278E4" w:rsidRDefault="006278E4" w:rsidP="006278E4">
            <w:pPr>
              <w:wordWrap w:val="0"/>
              <w:jc w:val="center"/>
              <w:rPr>
                <w:rFonts w:ascii="宋体" w:eastAsia="宋体" w:hAnsi="宋体" w:cs="宋体"/>
                <w:szCs w:val="21"/>
              </w:rPr>
            </w:pPr>
            <w:r w:rsidRPr="006278E4">
              <w:rPr>
                <w:rFonts w:ascii="宋体" w:eastAsia="宋体" w:hAnsi="宋体" w:cs="Times New Roman" w:hint="eastAsia"/>
                <w:szCs w:val="21"/>
              </w:rPr>
              <w:t>5</w:t>
            </w:r>
          </w:p>
        </w:tc>
        <w:tc>
          <w:tcPr>
            <w:tcW w:w="4196" w:type="dxa"/>
            <w:tcBorders>
              <w:top w:val="single" w:sz="8" w:space="0" w:color="000000"/>
              <w:left w:val="outset" w:sz="6" w:space="0" w:color="000000"/>
              <w:bottom w:val="single" w:sz="8" w:space="0" w:color="000000"/>
              <w:right w:val="single" w:sz="8" w:space="0" w:color="000000"/>
            </w:tcBorders>
            <w:vAlign w:val="center"/>
          </w:tcPr>
          <w:p w:rsidR="006278E4" w:rsidRPr="006278E4" w:rsidRDefault="006278E4" w:rsidP="006278E4">
            <w:pPr>
              <w:ind w:firstLineChars="200" w:firstLine="422"/>
              <w:rPr>
                <w:rFonts w:ascii="宋体" w:eastAsia="宋体" w:hAnsi="宋体" w:cs="Times New Roman"/>
                <w:b/>
                <w:szCs w:val="21"/>
              </w:rPr>
            </w:pPr>
            <w:r w:rsidRPr="006278E4">
              <w:rPr>
                <w:rFonts w:ascii="宋体" w:eastAsia="宋体" w:hAnsi="宋体" w:cs="Times New Roman" w:hint="eastAsia"/>
                <w:b/>
                <w:szCs w:val="21"/>
              </w:rPr>
              <w:t>评审内容：</w:t>
            </w:r>
            <w:r w:rsidRPr="006278E4">
              <w:rPr>
                <w:rFonts w:ascii="宋体" w:eastAsia="宋体" w:hAnsi="宋体" w:cs="Times New Roman" w:hint="eastAsia"/>
                <w:szCs w:val="21"/>
              </w:rPr>
              <w:t>按招标需求的售后服务要求提供相应的售后服务措施及售后服务承诺（提供售后服务措施及承诺书，格式自拟），按时完成并提交调研报告成果，并在服务期满前对采购人提出的后续修改建议及时回应，进行相应</w:t>
            </w:r>
            <w:proofErr w:type="gramStart"/>
            <w:r w:rsidRPr="006278E4">
              <w:rPr>
                <w:rFonts w:ascii="宋体" w:eastAsia="宋体" w:hAnsi="宋体" w:cs="Times New Roman" w:hint="eastAsia"/>
                <w:szCs w:val="21"/>
              </w:rPr>
              <w:t>的完和修改</w:t>
            </w:r>
            <w:proofErr w:type="gramEnd"/>
            <w:r w:rsidRPr="006278E4">
              <w:rPr>
                <w:rFonts w:ascii="宋体" w:eastAsia="宋体" w:hAnsi="宋体" w:cs="Times New Roman" w:hint="eastAsia"/>
                <w:szCs w:val="21"/>
              </w:rPr>
              <w:t>，售后服务质量高。</w:t>
            </w:r>
          </w:p>
          <w:p w:rsidR="006278E4" w:rsidRPr="006278E4" w:rsidRDefault="006278E4" w:rsidP="006278E4">
            <w:pPr>
              <w:wordWrap w:val="0"/>
              <w:ind w:firstLineChars="200" w:firstLine="420"/>
              <w:rPr>
                <w:rFonts w:ascii="宋体" w:eastAsia="宋体" w:hAnsi="宋体" w:cs="Times New Roman"/>
                <w:szCs w:val="21"/>
              </w:rPr>
            </w:pPr>
            <w:r w:rsidRPr="006278E4">
              <w:rPr>
                <w:rFonts w:ascii="宋体" w:eastAsia="宋体" w:hAnsi="宋体" w:cs="Times New Roman" w:hint="eastAsia"/>
                <w:szCs w:val="21"/>
              </w:rPr>
              <w:t>按招标需求的售后服务要求提供相应的售后服务措施及售后服务承诺的，得5分，未提供或未涵盖以上内容的均不得分。</w:t>
            </w:r>
          </w:p>
        </w:tc>
      </w:tr>
      <w:tr w:rsidR="006278E4" w:rsidRPr="006278E4" w:rsidTr="00D119A2">
        <w:trPr>
          <w:jc w:val="center"/>
        </w:trPr>
        <w:tc>
          <w:tcPr>
            <w:tcW w:w="680" w:type="dxa"/>
            <w:tcBorders>
              <w:left w:val="single" w:sz="8" w:space="0" w:color="000000"/>
              <w:bottom w:val="single" w:sz="8" w:space="0" w:color="000000"/>
              <w:right w:val="single" w:sz="8" w:space="0" w:color="000000"/>
            </w:tcBorders>
            <w:vAlign w:val="center"/>
          </w:tcPr>
          <w:p w:rsidR="006278E4" w:rsidRPr="006278E4" w:rsidRDefault="006278E4" w:rsidP="006278E4">
            <w:pPr>
              <w:jc w:val="center"/>
              <w:rPr>
                <w:rFonts w:ascii="宋体" w:eastAsia="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wordWrap w:val="0"/>
              <w:jc w:val="center"/>
              <w:rPr>
                <w:rFonts w:ascii="宋体" w:eastAsia="宋体" w:hAnsi="宋体" w:cs="Times New Roman"/>
                <w:szCs w:val="21"/>
              </w:rPr>
            </w:pPr>
            <w:r w:rsidRPr="006278E4">
              <w:rPr>
                <w:rFonts w:ascii="宋体" w:eastAsia="宋体" w:hAnsi="宋体" w:cs="Times New Roman" w:hint="eastAsia"/>
                <w:szCs w:val="21"/>
              </w:rPr>
              <w:t>5</w:t>
            </w:r>
          </w:p>
        </w:tc>
        <w:tc>
          <w:tcPr>
            <w:tcW w:w="2239" w:type="dxa"/>
            <w:tcBorders>
              <w:top w:val="single" w:sz="8" w:space="0" w:color="000000"/>
              <w:left w:val="single" w:sz="8" w:space="0" w:color="000000"/>
              <w:bottom w:val="single" w:sz="8" w:space="0" w:color="000000"/>
              <w:right w:val="outset" w:sz="6" w:space="0" w:color="000000"/>
            </w:tcBorders>
            <w:vAlign w:val="center"/>
          </w:tcPr>
          <w:p w:rsidR="006278E4" w:rsidRPr="006278E4" w:rsidRDefault="006278E4" w:rsidP="006278E4">
            <w:pPr>
              <w:jc w:val="center"/>
              <w:rPr>
                <w:rFonts w:ascii="宋体" w:eastAsia="宋体" w:hAnsi="宋体" w:cs="Times New Roman"/>
                <w:szCs w:val="21"/>
              </w:rPr>
            </w:pPr>
            <w:r w:rsidRPr="006278E4">
              <w:rPr>
                <w:rFonts w:ascii="宋体" w:eastAsia="宋体" w:hAnsi="宋体" w:cs="Times New Roman" w:hint="eastAsia"/>
                <w:szCs w:val="21"/>
              </w:rPr>
              <w:t>违约承诺</w:t>
            </w:r>
          </w:p>
        </w:tc>
        <w:tc>
          <w:tcPr>
            <w:tcW w:w="1277" w:type="dxa"/>
            <w:tcBorders>
              <w:top w:val="outset" w:sz="6" w:space="0" w:color="000000"/>
              <w:left w:val="outset" w:sz="6" w:space="0" w:color="000000"/>
              <w:bottom w:val="outset" w:sz="6" w:space="0" w:color="000000"/>
              <w:right w:val="outset" w:sz="6" w:space="0" w:color="000000"/>
            </w:tcBorders>
            <w:vAlign w:val="center"/>
          </w:tcPr>
          <w:p w:rsidR="006278E4" w:rsidRPr="006278E4" w:rsidRDefault="006278E4" w:rsidP="006278E4">
            <w:pPr>
              <w:wordWrap w:val="0"/>
              <w:jc w:val="center"/>
              <w:rPr>
                <w:rFonts w:ascii="宋体" w:eastAsia="宋体" w:hAnsi="宋体" w:cs="Times New Roman"/>
                <w:szCs w:val="21"/>
              </w:rPr>
            </w:pPr>
            <w:r w:rsidRPr="006278E4">
              <w:rPr>
                <w:rFonts w:ascii="宋体" w:eastAsia="宋体" w:hAnsi="宋体" w:cs="Times New Roman" w:hint="eastAsia"/>
                <w:szCs w:val="21"/>
              </w:rPr>
              <w:t>5</w:t>
            </w:r>
          </w:p>
        </w:tc>
        <w:tc>
          <w:tcPr>
            <w:tcW w:w="4196" w:type="dxa"/>
            <w:tcBorders>
              <w:top w:val="single" w:sz="8" w:space="0" w:color="000000"/>
              <w:left w:val="outset" w:sz="6" w:space="0" w:color="000000"/>
              <w:bottom w:val="single" w:sz="8" w:space="0" w:color="000000"/>
              <w:right w:val="single" w:sz="8" w:space="0" w:color="000000"/>
            </w:tcBorders>
            <w:vAlign w:val="center"/>
          </w:tcPr>
          <w:p w:rsidR="006278E4" w:rsidRPr="006278E4" w:rsidRDefault="006278E4" w:rsidP="006278E4">
            <w:pPr>
              <w:wordWrap w:val="0"/>
              <w:ind w:firstLineChars="200" w:firstLine="422"/>
              <w:jc w:val="left"/>
              <w:rPr>
                <w:rFonts w:ascii="Calibri" w:eastAsia="宋体" w:hAnsi="Calibri" w:cs="Times New Roman"/>
                <w:szCs w:val="21"/>
              </w:rPr>
            </w:pPr>
            <w:r w:rsidRPr="006278E4">
              <w:rPr>
                <w:rFonts w:ascii="Calibri" w:eastAsia="宋体" w:hAnsi="Calibri" w:cs="Times New Roman"/>
                <w:b/>
                <w:bCs/>
                <w:szCs w:val="21"/>
              </w:rPr>
              <w:t>评审内容：</w:t>
            </w:r>
            <w:r w:rsidRPr="006278E4">
              <w:rPr>
                <w:rFonts w:ascii="Calibri" w:eastAsia="宋体" w:hAnsi="Calibri" w:cs="Times New Roman"/>
                <w:szCs w:val="21"/>
              </w:rPr>
              <w:t>投标人</w:t>
            </w:r>
            <w:r w:rsidRPr="006278E4">
              <w:rPr>
                <w:rFonts w:ascii="Calibri" w:eastAsia="宋体" w:hAnsi="Calibri" w:cs="Times New Roman" w:hint="eastAsia"/>
                <w:szCs w:val="21"/>
              </w:rPr>
              <w:t>提供</w:t>
            </w:r>
            <w:r w:rsidRPr="006278E4">
              <w:rPr>
                <w:rFonts w:ascii="Calibri" w:eastAsia="宋体" w:hAnsi="Calibri" w:cs="Times New Roman"/>
                <w:szCs w:val="21"/>
              </w:rPr>
              <w:t>以</w:t>
            </w:r>
            <w:r w:rsidRPr="006278E4">
              <w:rPr>
                <w:rFonts w:ascii="Calibri" w:eastAsia="宋体" w:hAnsi="Calibri" w:cs="Times New Roman" w:hint="eastAsia"/>
                <w:szCs w:val="21"/>
              </w:rPr>
              <w:t>下承诺</w:t>
            </w:r>
            <w:r w:rsidRPr="006278E4">
              <w:rPr>
                <w:rFonts w:ascii="Calibri" w:eastAsia="宋体" w:hAnsi="Calibri" w:cs="Times New Roman"/>
                <w:szCs w:val="21"/>
              </w:rPr>
              <w:t>的</w:t>
            </w:r>
            <w:r w:rsidRPr="006278E4">
              <w:rPr>
                <w:rFonts w:ascii="宋体" w:eastAsia="宋体" w:hAnsi="宋体" w:cs="Times New Roman" w:hint="eastAsia"/>
                <w:szCs w:val="21"/>
              </w:rPr>
              <w:t>得5</w:t>
            </w:r>
            <w:r w:rsidRPr="006278E4">
              <w:rPr>
                <w:rFonts w:ascii="Calibri" w:eastAsia="宋体" w:hAnsi="Calibri" w:cs="Times New Roman" w:hint="eastAsia"/>
                <w:szCs w:val="21"/>
              </w:rPr>
              <w:t>分</w:t>
            </w:r>
            <w:r w:rsidRPr="006278E4">
              <w:rPr>
                <w:rFonts w:ascii="Calibri" w:eastAsia="宋体" w:hAnsi="Calibri" w:cs="Times New Roman"/>
                <w:szCs w:val="21"/>
              </w:rPr>
              <w:t>，否则不得分。</w:t>
            </w:r>
            <w:r w:rsidRPr="006278E4">
              <w:rPr>
                <w:rFonts w:ascii="Calibri" w:eastAsia="宋体" w:hAnsi="Calibri" w:cs="Times New Roman"/>
                <w:szCs w:val="21"/>
              </w:rPr>
              <w:t xml:space="preserve"> </w:t>
            </w:r>
          </w:p>
          <w:p w:rsidR="006278E4" w:rsidRPr="006278E4" w:rsidRDefault="006278E4" w:rsidP="006278E4">
            <w:pPr>
              <w:wordWrap w:val="0"/>
              <w:rPr>
                <w:rFonts w:ascii="宋体" w:eastAsia="宋体" w:hAnsi="宋体" w:cs="宋体"/>
                <w:szCs w:val="21"/>
              </w:rPr>
            </w:pPr>
            <w:r w:rsidRPr="006278E4">
              <w:rPr>
                <w:rFonts w:ascii="宋体" w:eastAsia="宋体" w:hAnsi="宋体" w:cs="宋体" w:hint="eastAsia"/>
                <w:szCs w:val="21"/>
              </w:rPr>
              <w:t xml:space="preserve">（1）人员严格按照招标文件及投标承诺配置； </w:t>
            </w:r>
          </w:p>
          <w:p w:rsidR="006278E4" w:rsidRPr="006278E4" w:rsidRDefault="006278E4" w:rsidP="006278E4">
            <w:pPr>
              <w:wordWrap w:val="0"/>
              <w:rPr>
                <w:rFonts w:ascii="宋体" w:eastAsia="宋体" w:hAnsi="宋体" w:cs="宋体"/>
                <w:szCs w:val="21"/>
              </w:rPr>
            </w:pPr>
            <w:r w:rsidRPr="006278E4">
              <w:rPr>
                <w:rFonts w:ascii="宋体" w:eastAsia="宋体" w:hAnsi="宋体" w:cs="宋体" w:hint="eastAsia"/>
                <w:szCs w:val="21"/>
              </w:rPr>
              <w:lastRenderedPageBreak/>
              <w:t xml:space="preserve">（2）服务质量达到招标文件要求； </w:t>
            </w:r>
          </w:p>
          <w:p w:rsidR="006278E4" w:rsidRPr="006278E4" w:rsidRDefault="006278E4" w:rsidP="006278E4">
            <w:pPr>
              <w:wordWrap w:val="0"/>
              <w:rPr>
                <w:rFonts w:ascii="宋体" w:eastAsia="宋体" w:hAnsi="宋体" w:cs="宋体"/>
                <w:szCs w:val="21"/>
              </w:rPr>
            </w:pPr>
            <w:r w:rsidRPr="006278E4">
              <w:rPr>
                <w:rFonts w:ascii="宋体" w:eastAsia="宋体" w:hAnsi="宋体" w:cs="宋体" w:hint="eastAsia"/>
                <w:szCs w:val="21"/>
              </w:rPr>
              <w:t>（3）对未能达到管理要求承担相应管理责任；</w:t>
            </w:r>
          </w:p>
          <w:p w:rsidR="006278E4" w:rsidRPr="006278E4" w:rsidRDefault="006278E4" w:rsidP="006278E4">
            <w:pPr>
              <w:wordWrap w:val="0"/>
              <w:rPr>
                <w:rFonts w:ascii="Calibri" w:eastAsia="宋体" w:hAnsi="Calibri" w:cs="Times New Roman"/>
                <w:szCs w:val="21"/>
              </w:rPr>
            </w:pPr>
            <w:r w:rsidRPr="006278E4">
              <w:rPr>
                <w:rFonts w:ascii="宋体" w:eastAsia="宋体" w:hAnsi="宋体" w:cs="宋体" w:hint="eastAsia"/>
                <w:szCs w:val="21"/>
              </w:rPr>
              <w:t>（4）在</w:t>
            </w:r>
            <w:r w:rsidRPr="006278E4">
              <w:rPr>
                <w:rFonts w:ascii="Calibri" w:eastAsia="宋体" w:hAnsi="Calibri" w:cs="Times New Roman" w:hint="eastAsia"/>
                <w:szCs w:val="21"/>
              </w:rPr>
              <w:t>约定的服务期内提交调研报告成果，服务完成后，投标单位应返还采购人提供的业务资料和服务过程中取得的各种材料，不得存留原件及任何复制品。</w:t>
            </w:r>
          </w:p>
          <w:p w:rsidR="006278E4" w:rsidRPr="006278E4" w:rsidRDefault="006278E4" w:rsidP="006278E4">
            <w:pPr>
              <w:ind w:firstLineChars="200" w:firstLine="420"/>
              <w:rPr>
                <w:rFonts w:ascii="宋体" w:eastAsia="宋体" w:hAnsi="宋体" w:cs="Times New Roman"/>
                <w:szCs w:val="21"/>
              </w:rPr>
            </w:pPr>
            <w:r w:rsidRPr="006278E4">
              <w:rPr>
                <w:rFonts w:ascii="Calibri" w:eastAsia="宋体" w:hAnsi="Calibri" w:cs="Times New Roman"/>
                <w:szCs w:val="21"/>
              </w:rPr>
              <w:t>要求提供承诺</w:t>
            </w:r>
            <w:proofErr w:type="gramStart"/>
            <w:r w:rsidRPr="006278E4">
              <w:rPr>
                <w:rFonts w:ascii="Calibri" w:eastAsia="宋体" w:hAnsi="Calibri" w:cs="Times New Roman" w:hint="eastAsia"/>
                <w:szCs w:val="21"/>
              </w:rPr>
              <w:t>函</w:t>
            </w:r>
            <w:r w:rsidRPr="006278E4">
              <w:rPr>
                <w:rFonts w:ascii="Calibri" w:eastAsia="宋体" w:hAnsi="Calibri" w:cs="Times New Roman"/>
                <w:szCs w:val="21"/>
              </w:rPr>
              <w:t>作为</w:t>
            </w:r>
            <w:proofErr w:type="gramEnd"/>
            <w:r w:rsidRPr="006278E4">
              <w:rPr>
                <w:rFonts w:ascii="Calibri" w:eastAsia="宋体" w:hAnsi="Calibri" w:cs="Times New Roman"/>
                <w:szCs w:val="21"/>
              </w:rPr>
              <w:t>得分依据（格式自拟）</w:t>
            </w:r>
          </w:p>
        </w:tc>
      </w:tr>
      <w:tr w:rsidR="006278E4" w:rsidRPr="006278E4" w:rsidTr="00D119A2">
        <w:trPr>
          <w:jc w:val="center"/>
        </w:trPr>
        <w:tc>
          <w:tcPr>
            <w:tcW w:w="680" w:type="dxa"/>
            <w:vMerge w:val="restart"/>
            <w:tcBorders>
              <w:top w:val="single" w:sz="8" w:space="0" w:color="000000"/>
              <w:left w:val="single" w:sz="8" w:space="0" w:color="000000"/>
              <w:right w:val="single" w:sz="8" w:space="0" w:color="000000"/>
            </w:tcBorders>
            <w:vAlign w:val="center"/>
          </w:tcPr>
          <w:p w:rsidR="006278E4" w:rsidRPr="006278E4" w:rsidRDefault="006278E4" w:rsidP="006278E4">
            <w:pPr>
              <w:wordWrap w:val="0"/>
              <w:jc w:val="center"/>
              <w:rPr>
                <w:rFonts w:ascii="宋体" w:eastAsia="宋体" w:hAnsi="宋体" w:cs="宋体"/>
                <w:b/>
                <w:bCs/>
                <w:szCs w:val="21"/>
              </w:rPr>
            </w:pPr>
            <w:r w:rsidRPr="006278E4">
              <w:rPr>
                <w:rFonts w:ascii="宋体" w:eastAsia="宋体" w:hAnsi="宋体" w:cs="Times New Roman"/>
                <w:b/>
                <w:bCs/>
                <w:szCs w:val="21"/>
              </w:rPr>
              <w:lastRenderedPageBreak/>
              <w:t>3</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wordWrap w:val="0"/>
              <w:jc w:val="center"/>
              <w:rPr>
                <w:rFonts w:ascii="宋体" w:eastAsia="宋体" w:hAnsi="宋体" w:cs="宋体"/>
                <w:b/>
                <w:bCs/>
                <w:szCs w:val="21"/>
              </w:rPr>
            </w:pPr>
            <w:r w:rsidRPr="006278E4">
              <w:rPr>
                <w:rFonts w:ascii="宋体" w:eastAsia="宋体" w:hAnsi="宋体" w:cs="Times New Roman" w:hint="eastAsia"/>
                <w:b/>
                <w:bCs/>
                <w:szCs w:val="21"/>
              </w:rPr>
              <w:t>综合实力部分</w:t>
            </w:r>
          </w:p>
        </w:tc>
        <w:tc>
          <w:tcPr>
            <w:tcW w:w="4196" w:type="dxa"/>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wordWrap w:val="0"/>
              <w:jc w:val="center"/>
              <w:rPr>
                <w:rFonts w:ascii="宋体" w:eastAsia="宋体" w:hAnsi="宋体" w:cs="宋体"/>
                <w:b/>
                <w:bCs/>
                <w:szCs w:val="21"/>
              </w:rPr>
            </w:pPr>
            <w:r w:rsidRPr="006278E4">
              <w:rPr>
                <w:rFonts w:ascii="宋体" w:eastAsia="宋体" w:hAnsi="宋体" w:cs="Times New Roman" w:hint="eastAsia"/>
                <w:b/>
                <w:bCs/>
                <w:szCs w:val="21"/>
              </w:rPr>
              <w:t>25</w:t>
            </w:r>
          </w:p>
        </w:tc>
      </w:tr>
      <w:tr w:rsidR="006278E4" w:rsidRPr="006278E4" w:rsidTr="00D119A2">
        <w:trPr>
          <w:jc w:val="center"/>
        </w:trPr>
        <w:tc>
          <w:tcPr>
            <w:tcW w:w="680" w:type="dxa"/>
            <w:vMerge/>
            <w:tcBorders>
              <w:left w:val="single" w:sz="8" w:space="0" w:color="000000"/>
              <w:right w:val="single" w:sz="8" w:space="0" w:color="000000"/>
            </w:tcBorders>
            <w:shd w:val="clear" w:color="auto" w:fill="auto"/>
            <w:vAlign w:val="center"/>
          </w:tcPr>
          <w:p w:rsidR="006278E4" w:rsidRPr="006278E4" w:rsidRDefault="006278E4" w:rsidP="006278E4">
            <w:pPr>
              <w:jc w:val="center"/>
              <w:rPr>
                <w:rFonts w:ascii="宋体" w:eastAsia="宋体" w:hAnsi="宋体" w:cs="宋体"/>
                <w:b/>
                <w:bCs/>
                <w:szCs w:val="21"/>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6278E4" w:rsidRPr="006278E4" w:rsidRDefault="006278E4" w:rsidP="006278E4">
            <w:pPr>
              <w:wordWrap w:val="0"/>
              <w:jc w:val="center"/>
              <w:rPr>
                <w:rFonts w:ascii="宋体" w:eastAsia="宋体" w:hAnsi="宋体" w:cs="宋体"/>
                <w:szCs w:val="21"/>
              </w:rPr>
            </w:pPr>
            <w:r w:rsidRPr="006278E4">
              <w:rPr>
                <w:rFonts w:ascii="宋体" w:eastAsia="宋体" w:hAnsi="宋体" w:cs="Times New Roman"/>
                <w:szCs w:val="21"/>
              </w:rPr>
              <w:t>序号</w:t>
            </w:r>
          </w:p>
        </w:tc>
        <w:tc>
          <w:tcPr>
            <w:tcW w:w="2239"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6278E4" w:rsidRPr="006278E4" w:rsidRDefault="006278E4" w:rsidP="006278E4">
            <w:pPr>
              <w:wordWrap w:val="0"/>
              <w:jc w:val="center"/>
              <w:rPr>
                <w:rFonts w:ascii="宋体" w:eastAsia="宋体" w:hAnsi="宋体" w:cs="宋体"/>
                <w:szCs w:val="21"/>
              </w:rPr>
            </w:pPr>
            <w:r w:rsidRPr="006278E4">
              <w:rPr>
                <w:rFonts w:ascii="宋体" w:eastAsia="宋体" w:hAnsi="宋体" w:cs="Times New Roman"/>
                <w:szCs w:val="21"/>
              </w:rPr>
              <w:t>评分因素</w:t>
            </w:r>
          </w:p>
        </w:tc>
        <w:tc>
          <w:tcPr>
            <w:tcW w:w="1277"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6278E4" w:rsidRPr="006278E4" w:rsidRDefault="006278E4" w:rsidP="006278E4">
            <w:pPr>
              <w:wordWrap w:val="0"/>
              <w:jc w:val="center"/>
              <w:rPr>
                <w:rFonts w:ascii="宋体" w:eastAsia="宋体" w:hAnsi="宋体" w:cs="宋体"/>
                <w:szCs w:val="21"/>
              </w:rPr>
            </w:pPr>
            <w:r w:rsidRPr="006278E4">
              <w:rPr>
                <w:rFonts w:ascii="宋体" w:eastAsia="宋体" w:hAnsi="宋体" w:cs="Times New Roman"/>
                <w:szCs w:val="21"/>
              </w:rPr>
              <w:t>权重(</w:t>
            </w:r>
            <w:r w:rsidRPr="006278E4">
              <w:rPr>
                <w:rFonts w:ascii="宋体" w:eastAsia="宋体" w:hAnsi="宋体" w:cs="Times New Roman" w:hint="eastAsia"/>
                <w:szCs w:val="21"/>
              </w:rPr>
              <w:t>分值</w:t>
            </w:r>
            <w:r w:rsidRPr="006278E4">
              <w:rPr>
                <w:rFonts w:ascii="宋体" w:eastAsia="宋体" w:hAnsi="宋体" w:cs="Times New Roman"/>
                <w:szCs w:val="21"/>
              </w:rPr>
              <w:t>)</w:t>
            </w:r>
          </w:p>
        </w:tc>
        <w:tc>
          <w:tcPr>
            <w:tcW w:w="419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6278E4" w:rsidRPr="006278E4" w:rsidRDefault="006278E4" w:rsidP="006278E4">
            <w:pPr>
              <w:wordWrap w:val="0"/>
              <w:jc w:val="center"/>
              <w:rPr>
                <w:rFonts w:ascii="宋体" w:eastAsia="宋体" w:hAnsi="宋体" w:cs="宋体"/>
                <w:szCs w:val="21"/>
              </w:rPr>
            </w:pPr>
            <w:r w:rsidRPr="006278E4">
              <w:rPr>
                <w:rFonts w:ascii="宋体" w:eastAsia="宋体" w:hAnsi="宋体" w:cs="Times New Roman"/>
                <w:szCs w:val="21"/>
              </w:rPr>
              <w:t>评分准则</w:t>
            </w:r>
          </w:p>
        </w:tc>
      </w:tr>
      <w:tr w:rsidR="006278E4" w:rsidRPr="006278E4" w:rsidTr="00D119A2">
        <w:trPr>
          <w:trHeight w:val="282"/>
          <w:jc w:val="center"/>
        </w:trPr>
        <w:tc>
          <w:tcPr>
            <w:tcW w:w="680" w:type="dxa"/>
            <w:vMerge/>
            <w:tcBorders>
              <w:left w:val="single" w:sz="8" w:space="0" w:color="000000"/>
              <w:right w:val="single" w:sz="8" w:space="0" w:color="000000"/>
            </w:tcBorders>
            <w:shd w:val="clear" w:color="auto" w:fill="auto"/>
            <w:vAlign w:val="center"/>
          </w:tcPr>
          <w:p w:rsidR="006278E4" w:rsidRPr="006278E4" w:rsidRDefault="006278E4" w:rsidP="006278E4">
            <w:pPr>
              <w:jc w:val="center"/>
              <w:rPr>
                <w:rFonts w:ascii="宋体" w:eastAsia="宋体" w:hAnsi="宋体" w:cs="宋体"/>
                <w:b/>
                <w:bCs/>
                <w:szCs w:val="21"/>
              </w:rPr>
            </w:pPr>
          </w:p>
        </w:tc>
        <w:tc>
          <w:tcPr>
            <w:tcW w:w="6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78E4" w:rsidRPr="006278E4" w:rsidRDefault="006278E4" w:rsidP="006278E4">
            <w:pPr>
              <w:wordWrap w:val="0"/>
              <w:jc w:val="center"/>
              <w:rPr>
                <w:rFonts w:ascii="宋体" w:eastAsia="宋体" w:hAnsi="宋体" w:cs="Times New Roman"/>
                <w:szCs w:val="21"/>
              </w:rPr>
            </w:pPr>
            <w:r w:rsidRPr="006278E4">
              <w:rPr>
                <w:rFonts w:ascii="宋体" w:eastAsia="宋体" w:hAnsi="宋体" w:cs="Times New Roman" w:hint="eastAsia"/>
                <w:szCs w:val="21"/>
              </w:rPr>
              <w:t>1</w:t>
            </w:r>
          </w:p>
        </w:tc>
        <w:tc>
          <w:tcPr>
            <w:tcW w:w="223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78E4" w:rsidRPr="006278E4" w:rsidRDefault="006278E4" w:rsidP="006278E4">
            <w:pPr>
              <w:wordWrap w:val="0"/>
              <w:jc w:val="center"/>
              <w:rPr>
                <w:rFonts w:ascii="宋体" w:eastAsia="宋体" w:hAnsi="宋体" w:cs="Times New Roman"/>
                <w:szCs w:val="21"/>
              </w:rPr>
            </w:pPr>
            <w:r w:rsidRPr="006278E4">
              <w:rPr>
                <w:rFonts w:ascii="宋体" w:eastAsia="宋体" w:hAnsi="宋体" w:cs="Times New Roman" w:hint="eastAsia"/>
                <w:szCs w:val="21"/>
              </w:rPr>
              <w:t>项目负责人情况</w:t>
            </w:r>
          </w:p>
          <w:p w:rsidR="006278E4" w:rsidRPr="006278E4" w:rsidRDefault="006278E4" w:rsidP="006278E4">
            <w:pPr>
              <w:wordWrap w:val="0"/>
              <w:jc w:val="center"/>
              <w:rPr>
                <w:rFonts w:ascii="宋体" w:eastAsia="宋体" w:hAnsi="宋体" w:cs="Times New Roman"/>
                <w:szCs w:val="21"/>
              </w:rPr>
            </w:pPr>
            <w:r w:rsidRPr="006278E4">
              <w:rPr>
                <w:rFonts w:ascii="宋体" w:eastAsia="宋体" w:hAnsi="宋体" w:cs="Times New Roman" w:hint="eastAsia"/>
                <w:szCs w:val="21"/>
              </w:rPr>
              <w:t>（限1人）</w:t>
            </w:r>
          </w:p>
        </w:tc>
        <w:tc>
          <w:tcPr>
            <w:tcW w:w="127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78E4" w:rsidRPr="006278E4" w:rsidRDefault="006278E4" w:rsidP="006278E4">
            <w:pPr>
              <w:wordWrap w:val="0"/>
              <w:jc w:val="center"/>
              <w:rPr>
                <w:rFonts w:ascii="宋体" w:eastAsia="宋体" w:hAnsi="宋体" w:cs="Times New Roman"/>
                <w:szCs w:val="21"/>
              </w:rPr>
            </w:pPr>
            <w:r w:rsidRPr="006278E4">
              <w:rPr>
                <w:rFonts w:ascii="宋体" w:eastAsia="宋体" w:hAnsi="宋体" w:cs="Times New Roman" w:hint="eastAsia"/>
                <w:szCs w:val="21"/>
              </w:rPr>
              <w:t>10</w:t>
            </w:r>
          </w:p>
        </w:tc>
        <w:tc>
          <w:tcPr>
            <w:tcW w:w="419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78E4" w:rsidRPr="006278E4" w:rsidRDefault="006278E4" w:rsidP="006278E4">
            <w:pPr>
              <w:adjustRightInd w:val="0"/>
              <w:snapToGrid w:val="0"/>
              <w:ind w:firstLineChars="200" w:firstLine="422"/>
              <w:rPr>
                <w:rFonts w:ascii="宋体" w:eastAsia="宋体" w:hAnsi="宋体" w:cs="Times New Roman"/>
                <w:szCs w:val="21"/>
              </w:rPr>
            </w:pPr>
            <w:r w:rsidRPr="006278E4">
              <w:rPr>
                <w:rFonts w:ascii="宋体" w:eastAsia="宋体" w:hAnsi="宋体" w:cs="Times New Roman" w:hint="eastAsia"/>
                <w:b/>
                <w:szCs w:val="21"/>
              </w:rPr>
              <w:t>（一）评分内容：</w:t>
            </w:r>
          </w:p>
          <w:p w:rsidR="006278E4" w:rsidRPr="006278E4" w:rsidRDefault="006278E4" w:rsidP="006278E4">
            <w:pPr>
              <w:numPr>
                <w:ilvl w:val="0"/>
                <w:numId w:val="1"/>
              </w:numPr>
              <w:adjustRightInd w:val="0"/>
              <w:snapToGrid w:val="0"/>
              <w:ind w:firstLineChars="200" w:firstLine="420"/>
              <w:rPr>
                <w:rFonts w:ascii="宋体" w:eastAsia="宋体" w:hAnsi="宋体" w:cs="Times New Roman"/>
                <w:szCs w:val="21"/>
              </w:rPr>
            </w:pPr>
            <w:r w:rsidRPr="006278E4">
              <w:rPr>
                <w:rFonts w:ascii="宋体" w:eastAsia="宋体" w:hAnsi="宋体" w:cs="Times New Roman" w:hint="eastAsia"/>
                <w:szCs w:val="21"/>
              </w:rPr>
              <w:t>项目负责人具备法学类专业博士研究生学历学位的，得3分；项目负责人具备法学类专业硕士学历学位的，得2分，同一人满足以上两项的，两项不合并计算；</w:t>
            </w:r>
          </w:p>
          <w:p w:rsidR="006278E4" w:rsidRPr="006278E4" w:rsidRDefault="006278E4" w:rsidP="006278E4">
            <w:pPr>
              <w:numPr>
                <w:ilvl w:val="0"/>
                <w:numId w:val="1"/>
              </w:numPr>
              <w:adjustRightInd w:val="0"/>
              <w:snapToGrid w:val="0"/>
              <w:ind w:firstLineChars="200" w:firstLine="420"/>
              <w:rPr>
                <w:rFonts w:ascii="宋体" w:eastAsia="宋体" w:hAnsi="宋体" w:cs="Times New Roman"/>
                <w:szCs w:val="21"/>
              </w:rPr>
            </w:pPr>
            <w:r w:rsidRPr="006278E4">
              <w:rPr>
                <w:rFonts w:ascii="宋体" w:eastAsia="宋体" w:hAnsi="宋体" w:cs="Times New Roman" w:hint="eastAsia"/>
                <w:szCs w:val="21"/>
              </w:rPr>
              <w:t>具有丰富的法律行业从业工作经验，每十年法律行业从业工作经验得1分，最高得3分，未提供的不得分。</w:t>
            </w:r>
          </w:p>
          <w:p w:rsidR="006278E4" w:rsidRPr="006278E4" w:rsidRDefault="006278E4" w:rsidP="006278E4">
            <w:pPr>
              <w:numPr>
                <w:ilvl w:val="0"/>
                <w:numId w:val="1"/>
              </w:numPr>
              <w:adjustRightInd w:val="0"/>
              <w:snapToGrid w:val="0"/>
              <w:ind w:firstLine="420"/>
              <w:rPr>
                <w:rFonts w:ascii="宋体" w:eastAsia="宋体" w:hAnsi="宋体" w:cs="Times New Roman"/>
                <w:szCs w:val="21"/>
              </w:rPr>
            </w:pPr>
            <w:r w:rsidRPr="006278E4">
              <w:rPr>
                <w:rFonts w:ascii="宋体" w:eastAsia="宋体" w:hAnsi="宋体" w:cs="Times New Roman" w:hint="eastAsia"/>
                <w:szCs w:val="21"/>
              </w:rPr>
              <w:t>具有涉及内地与香港法律比较研究等研究经历的，每提供一项论文、著作、课题报告等相关学术研究成果，得1分，最高得4分，未提供的不得分。</w:t>
            </w:r>
          </w:p>
          <w:p w:rsidR="006278E4" w:rsidRPr="006278E4" w:rsidRDefault="006278E4" w:rsidP="006278E4">
            <w:pPr>
              <w:adjustRightInd w:val="0"/>
              <w:snapToGrid w:val="0"/>
              <w:ind w:firstLineChars="200" w:firstLine="422"/>
              <w:rPr>
                <w:rFonts w:ascii="宋体" w:eastAsia="宋体" w:hAnsi="宋体" w:cs="Times New Roman"/>
                <w:b/>
                <w:bCs/>
                <w:szCs w:val="21"/>
              </w:rPr>
            </w:pPr>
            <w:r w:rsidRPr="006278E4">
              <w:rPr>
                <w:rFonts w:ascii="宋体" w:eastAsia="宋体" w:hAnsi="宋体" w:cs="Times New Roman" w:hint="eastAsia"/>
                <w:b/>
                <w:bCs/>
                <w:szCs w:val="21"/>
              </w:rPr>
              <w:t>（二）评分依据：</w:t>
            </w:r>
          </w:p>
          <w:p w:rsidR="006278E4" w:rsidRPr="006278E4" w:rsidRDefault="006278E4" w:rsidP="006278E4">
            <w:pPr>
              <w:widowControl/>
              <w:wordWrap w:val="0"/>
              <w:ind w:firstLineChars="200" w:firstLine="420"/>
              <w:textAlignment w:val="top"/>
              <w:rPr>
                <w:rFonts w:ascii="宋体" w:eastAsia="宋体" w:hAnsi="宋体" w:cs="宋体"/>
                <w:kern w:val="0"/>
                <w:szCs w:val="21"/>
                <w:highlight w:val="yellow"/>
              </w:rPr>
            </w:pPr>
            <w:r w:rsidRPr="006278E4">
              <w:rPr>
                <w:rFonts w:ascii="宋体" w:eastAsia="宋体" w:hAnsi="宋体" w:cs="宋体" w:hint="eastAsia"/>
                <w:kern w:val="0"/>
                <w:szCs w:val="21"/>
              </w:rPr>
              <w:t>（1）要求提供通过投标人购买的主要团队成员近三个月以来的</w:t>
            </w:r>
            <w:proofErr w:type="gramStart"/>
            <w:r w:rsidRPr="006278E4">
              <w:rPr>
                <w:rFonts w:ascii="宋体" w:eastAsia="宋体" w:hAnsi="宋体" w:cs="宋体" w:hint="eastAsia"/>
                <w:kern w:val="0"/>
                <w:szCs w:val="21"/>
              </w:rPr>
              <w:t>社保证明</w:t>
            </w:r>
            <w:proofErr w:type="gramEnd"/>
            <w:r w:rsidRPr="006278E4">
              <w:rPr>
                <w:rFonts w:ascii="宋体" w:eastAsia="宋体" w:hAnsi="宋体" w:cs="宋体" w:hint="eastAsia"/>
                <w:kern w:val="0"/>
                <w:szCs w:val="21"/>
              </w:rPr>
              <w:t>、或成员与投标人签订的劳动合同、或聘任证明及相关证明材料作为得分依据；</w:t>
            </w:r>
          </w:p>
          <w:p w:rsidR="006278E4" w:rsidRPr="006278E4" w:rsidRDefault="006278E4" w:rsidP="006278E4">
            <w:pPr>
              <w:widowControl/>
              <w:wordWrap w:val="0"/>
              <w:ind w:firstLineChars="200" w:firstLine="420"/>
              <w:textAlignment w:val="top"/>
              <w:rPr>
                <w:rFonts w:ascii="Calibri" w:eastAsia="宋体" w:hAnsi="Calibri" w:cs="Times New Roman"/>
                <w:szCs w:val="21"/>
              </w:rPr>
            </w:pPr>
            <w:r w:rsidRPr="006278E4">
              <w:rPr>
                <w:rFonts w:ascii="宋体" w:eastAsia="宋体" w:hAnsi="宋体" w:cs="宋体" w:hint="eastAsia"/>
                <w:kern w:val="0"/>
                <w:szCs w:val="21"/>
              </w:rPr>
              <w:t>（2）</w:t>
            </w:r>
            <w:r w:rsidRPr="006278E4">
              <w:rPr>
                <w:rFonts w:ascii="宋体" w:eastAsia="宋体" w:hAnsi="宋体" w:cs="宋体"/>
                <w:kern w:val="0"/>
                <w:szCs w:val="21"/>
              </w:rPr>
              <w:t>要求</w:t>
            </w:r>
            <w:r w:rsidRPr="006278E4">
              <w:rPr>
                <w:rFonts w:ascii="宋体" w:eastAsia="宋体" w:hAnsi="宋体" w:cs="宋体" w:hint="eastAsia"/>
                <w:kern w:val="0"/>
                <w:szCs w:val="21"/>
              </w:rPr>
              <w:t>提供</w:t>
            </w:r>
            <w:r w:rsidRPr="006278E4">
              <w:rPr>
                <w:rFonts w:ascii="宋体" w:eastAsia="宋体" w:hAnsi="宋体" w:cs="宋体"/>
                <w:kern w:val="0"/>
                <w:szCs w:val="21"/>
              </w:rPr>
              <w:t>学历学位证书</w:t>
            </w:r>
            <w:r w:rsidRPr="006278E4">
              <w:rPr>
                <w:rFonts w:ascii="宋体" w:eastAsia="宋体" w:hAnsi="宋体" w:cs="宋体" w:hint="eastAsia"/>
                <w:kern w:val="0"/>
                <w:szCs w:val="21"/>
              </w:rPr>
              <w:t>复印件和国家统一法律职业资格证书复印件，并</w:t>
            </w:r>
            <w:r w:rsidRPr="006278E4">
              <w:rPr>
                <w:rFonts w:ascii="宋体" w:eastAsia="宋体" w:hAnsi="宋体" w:cs="Times New Roman" w:hint="eastAsia"/>
                <w:szCs w:val="21"/>
              </w:rPr>
              <w:t>加盖公司公章</w:t>
            </w:r>
            <w:r w:rsidRPr="006278E4">
              <w:rPr>
                <w:rFonts w:ascii="宋体" w:eastAsia="宋体" w:hAnsi="宋体" w:cs="宋体"/>
                <w:kern w:val="0"/>
                <w:szCs w:val="21"/>
              </w:rPr>
              <w:t>。评分中出现无证明资料或</w:t>
            </w:r>
            <w:r w:rsidRPr="006278E4">
              <w:rPr>
                <w:rFonts w:ascii="宋体" w:eastAsia="宋体" w:hAnsi="宋体" w:cs="宋体" w:hint="eastAsia"/>
                <w:kern w:val="0"/>
                <w:szCs w:val="21"/>
              </w:rPr>
              <w:t>评委</w:t>
            </w:r>
            <w:r w:rsidRPr="006278E4">
              <w:rPr>
                <w:rFonts w:ascii="宋体" w:eastAsia="宋体" w:hAnsi="宋体" w:cs="宋体"/>
                <w:kern w:val="0"/>
                <w:szCs w:val="21"/>
              </w:rPr>
              <w:t>无法凭所提供资料判断是否得分的情况，一律作不得分处理</w:t>
            </w:r>
            <w:r w:rsidRPr="006278E4">
              <w:rPr>
                <w:rFonts w:ascii="宋体" w:eastAsia="宋体" w:hAnsi="宋体" w:cs="宋体" w:hint="eastAsia"/>
                <w:kern w:val="0"/>
                <w:szCs w:val="21"/>
              </w:rPr>
              <w:t>；</w:t>
            </w:r>
          </w:p>
          <w:p w:rsidR="006278E4" w:rsidRPr="006278E4" w:rsidRDefault="006278E4" w:rsidP="006278E4">
            <w:pPr>
              <w:adjustRightInd w:val="0"/>
              <w:snapToGrid w:val="0"/>
              <w:ind w:firstLineChars="200" w:firstLine="420"/>
              <w:rPr>
                <w:rFonts w:ascii="宋体" w:eastAsia="宋体" w:hAnsi="宋体" w:cs="宋体"/>
                <w:kern w:val="0"/>
                <w:szCs w:val="21"/>
              </w:rPr>
            </w:pPr>
            <w:r w:rsidRPr="006278E4">
              <w:rPr>
                <w:rFonts w:ascii="宋体" w:eastAsia="宋体" w:hAnsi="宋体" w:cs="宋体" w:hint="eastAsia"/>
                <w:kern w:val="0"/>
                <w:szCs w:val="21"/>
              </w:rPr>
              <w:t>（3）法律行业从业工作经验：要求提供工作经历等证明材料；</w:t>
            </w:r>
          </w:p>
          <w:p w:rsidR="006278E4" w:rsidRPr="006278E4" w:rsidRDefault="006278E4" w:rsidP="006278E4">
            <w:pPr>
              <w:adjustRightInd w:val="0"/>
              <w:snapToGrid w:val="0"/>
              <w:ind w:firstLineChars="200" w:firstLine="420"/>
              <w:rPr>
                <w:rFonts w:ascii="宋体" w:eastAsia="宋体" w:hAnsi="宋体" w:cs="Times New Roman"/>
                <w:szCs w:val="21"/>
              </w:rPr>
            </w:pPr>
            <w:r w:rsidRPr="006278E4">
              <w:rPr>
                <w:rFonts w:ascii="宋体" w:eastAsia="宋体" w:hAnsi="宋体" w:cs="宋体" w:hint="eastAsia"/>
                <w:kern w:val="0"/>
                <w:szCs w:val="21"/>
              </w:rPr>
              <w:t>（4）以上资料均要求提供扫描件、原件备查。</w:t>
            </w:r>
          </w:p>
        </w:tc>
      </w:tr>
      <w:tr w:rsidR="006278E4" w:rsidRPr="006278E4" w:rsidTr="00D119A2">
        <w:trPr>
          <w:trHeight w:val="1244"/>
          <w:jc w:val="center"/>
        </w:trPr>
        <w:tc>
          <w:tcPr>
            <w:tcW w:w="680" w:type="dxa"/>
            <w:vMerge/>
            <w:tcBorders>
              <w:left w:val="single" w:sz="8" w:space="0" w:color="000000"/>
              <w:right w:val="single" w:sz="8" w:space="0" w:color="000000"/>
            </w:tcBorders>
            <w:vAlign w:val="center"/>
          </w:tcPr>
          <w:p w:rsidR="006278E4" w:rsidRPr="006278E4" w:rsidRDefault="006278E4" w:rsidP="006278E4">
            <w:pPr>
              <w:jc w:val="center"/>
              <w:rPr>
                <w:rFonts w:ascii="宋体" w:eastAsia="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wordWrap w:val="0"/>
              <w:jc w:val="center"/>
              <w:rPr>
                <w:rFonts w:ascii="宋体" w:eastAsia="宋体" w:hAnsi="宋体" w:cs="Times New Roman"/>
                <w:szCs w:val="21"/>
              </w:rPr>
            </w:pPr>
            <w:r w:rsidRPr="006278E4">
              <w:rPr>
                <w:rFonts w:ascii="宋体" w:eastAsia="宋体" w:hAnsi="宋体" w:cs="Times New Roman" w:hint="eastAsia"/>
                <w:szCs w:val="21"/>
              </w:rPr>
              <w:t>2</w:t>
            </w:r>
          </w:p>
        </w:tc>
        <w:tc>
          <w:tcPr>
            <w:tcW w:w="2239" w:type="dxa"/>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jc w:val="center"/>
              <w:rPr>
                <w:rFonts w:ascii="宋体" w:eastAsia="宋体" w:hAnsi="宋体" w:cs="Times New Roman"/>
                <w:szCs w:val="21"/>
              </w:rPr>
            </w:pPr>
            <w:r w:rsidRPr="006278E4">
              <w:rPr>
                <w:rFonts w:ascii="宋体" w:eastAsia="宋体" w:hAnsi="宋体" w:cs="Times New Roman" w:hint="eastAsia"/>
                <w:szCs w:val="21"/>
              </w:rPr>
              <w:t>项目服务团队成员情况</w:t>
            </w:r>
          </w:p>
          <w:p w:rsidR="006278E4" w:rsidRPr="006278E4" w:rsidRDefault="006278E4" w:rsidP="006278E4">
            <w:pPr>
              <w:jc w:val="center"/>
              <w:rPr>
                <w:rFonts w:ascii="宋体" w:eastAsia="宋体" w:hAnsi="宋体" w:cs="Times New Roman"/>
                <w:szCs w:val="21"/>
              </w:rPr>
            </w:pPr>
            <w:r w:rsidRPr="006278E4">
              <w:rPr>
                <w:rFonts w:ascii="宋体" w:eastAsia="宋体" w:hAnsi="宋体" w:cs="Times New Roman" w:hint="eastAsia"/>
                <w:szCs w:val="21"/>
              </w:rPr>
              <w:t>(项目负责人除外)</w:t>
            </w:r>
          </w:p>
        </w:tc>
        <w:tc>
          <w:tcPr>
            <w:tcW w:w="1277" w:type="dxa"/>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jc w:val="center"/>
              <w:rPr>
                <w:rFonts w:ascii="宋体" w:eastAsia="宋体" w:hAnsi="宋体" w:cs="Times New Roman"/>
                <w:szCs w:val="21"/>
              </w:rPr>
            </w:pPr>
            <w:r w:rsidRPr="006278E4">
              <w:rPr>
                <w:rFonts w:ascii="宋体" w:eastAsia="宋体" w:hAnsi="宋体" w:cs="Times New Roman" w:hint="eastAsia"/>
                <w:szCs w:val="21"/>
              </w:rPr>
              <w:t>10</w:t>
            </w:r>
          </w:p>
        </w:tc>
        <w:tc>
          <w:tcPr>
            <w:tcW w:w="4196" w:type="dxa"/>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numPr>
                <w:ilvl w:val="0"/>
                <w:numId w:val="2"/>
              </w:numPr>
              <w:adjustRightInd w:val="0"/>
              <w:snapToGrid w:val="0"/>
              <w:rPr>
                <w:rFonts w:ascii="宋体" w:eastAsia="宋体" w:hAnsi="宋体" w:cs="Times New Roman"/>
                <w:b/>
                <w:bCs/>
                <w:szCs w:val="21"/>
              </w:rPr>
            </w:pPr>
            <w:r w:rsidRPr="006278E4">
              <w:rPr>
                <w:rFonts w:ascii="宋体" w:eastAsia="宋体" w:hAnsi="宋体" w:cs="Times New Roman" w:hint="eastAsia"/>
                <w:b/>
                <w:bCs/>
                <w:szCs w:val="21"/>
              </w:rPr>
              <w:t>评分内容：</w:t>
            </w:r>
          </w:p>
          <w:p w:rsidR="006278E4" w:rsidRPr="006278E4" w:rsidRDefault="006278E4" w:rsidP="006278E4">
            <w:pPr>
              <w:adjustRightInd w:val="0"/>
              <w:snapToGrid w:val="0"/>
              <w:ind w:firstLineChars="200" w:firstLine="420"/>
              <w:rPr>
                <w:rFonts w:ascii="宋体" w:eastAsia="宋体" w:hAnsi="宋体" w:cs="Times New Roman"/>
                <w:szCs w:val="21"/>
              </w:rPr>
            </w:pPr>
            <w:r w:rsidRPr="006278E4">
              <w:rPr>
                <w:rFonts w:ascii="宋体" w:eastAsia="宋体" w:hAnsi="宋体" w:cs="Times New Roman" w:hint="eastAsia"/>
                <w:szCs w:val="21"/>
              </w:rPr>
              <w:t>（1）项目核心成员不少于3人，具有法学类博士学位的，每提供1人次证明材料得2分，具有法学类硕士学位的，每提供1人次证明材料得1分，本项最高得6分；</w:t>
            </w:r>
          </w:p>
          <w:p w:rsidR="006278E4" w:rsidRPr="006278E4" w:rsidRDefault="006278E4" w:rsidP="006278E4">
            <w:pPr>
              <w:adjustRightInd w:val="0"/>
              <w:snapToGrid w:val="0"/>
              <w:ind w:firstLineChars="200" w:firstLine="420"/>
              <w:rPr>
                <w:rFonts w:ascii="宋体" w:eastAsia="宋体" w:hAnsi="宋体" w:cs="Times New Roman"/>
                <w:szCs w:val="21"/>
              </w:rPr>
            </w:pPr>
            <w:r w:rsidRPr="006278E4">
              <w:rPr>
                <w:rFonts w:ascii="宋体" w:eastAsia="宋体" w:hAnsi="宋体" w:cs="Times New Roman" w:hint="eastAsia"/>
                <w:szCs w:val="21"/>
              </w:rPr>
              <w:t>（2）项目核心成员具有涉及内地与香港法律比较研究等研究经历的，每提供1人次论文、著作、课题报告等相关学术研究成果，得1分，本项最高得4分。</w:t>
            </w:r>
          </w:p>
          <w:p w:rsidR="006278E4" w:rsidRPr="006278E4" w:rsidRDefault="006278E4" w:rsidP="006278E4">
            <w:pPr>
              <w:adjustRightInd w:val="0"/>
              <w:snapToGrid w:val="0"/>
              <w:ind w:firstLineChars="200" w:firstLine="420"/>
              <w:rPr>
                <w:rFonts w:ascii="宋体" w:eastAsia="宋体" w:hAnsi="宋体" w:cs="Times New Roman"/>
                <w:szCs w:val="21"/>
              </w:rPr>
            </w:pPr>
            <w:r w:rsidRPr="006278E4">
              <w:rPr>
                <w:rFonts w:ascii="宋体" w:eastAsia="宋体" w:hAnsi="宋体" w:cs="Times New Roman" w:hint="eastAsia"/>
                <w:szCs w:val="21"/>
              </w:rPr>
              <w:t>上述两项累计得分。</w:t>
            </w:r>
          </w:p>
          <w:p w:rsidR="006278E4" w:rsidRPr="006278E4" w:rsidRDefault="006278E4" w:rsidP="006278E4">
            <w:pPr>
              <w:adjustRightInd w:val="0"/>
              <w:snapToGrid w:val="0"/>
              <w:ind w:firstLineChars="200" w:firstLine="422"/>
              <w:rPr>
                <w:rFonts w:ascii="宋体" w:eastAsia="宋体" w:hAnsi="宋体" w:cs="Times New Roman"/>
                <w:b/>
                <w:bCs/>
                <w:szCs w:val="21"/>
              </w:rPr>
            </w:pPr>
            <w:r w:rsidRPr="006278E4">
              <w:rPr>
                <w:rFonts w:ascii="宋体" w:eastAsia="宋体" w:hAnsi="宋体" w:cs="Times New Roman" w:hint="eastAsia"/>
                <w:b/>
                <w:bCs/>
                <w:szCs w:val="21"/>
              </w:rPr>
              <w:lastRenderedPageBreak/>
              <w:t>（二）评分依据：</w:t>
            </w:r>
          </w:p>
          <w:p w:rsidR="006278E4" w:rsidRPr="006278E4" w:rsidRDefault="006278E4" w:rsidP="006278E4">
            <w:pPr>
              <w:widowControl/>
              <w:wordWrap w:val="0"/>
              <w:ind w:firstLineChars="200" w:firstLine="420"/>
              <w:jc w:val="left"/>
              <w:textAlignment w:val="top"/>
              <w:rPr>
                <w:rFonts w:ascii="宋体" w:eastAsia="宋体" w:hAnsi="宋体" w:cs="宋体"/>
                <w:kern w:val="0"/>
                <w:szCs w:val="21"/>
              </w:rPr>
            </w:pPr>
            <w:r w:rsidRPr="006278E4">
              <w:rPr>
                <w:rFonts w:ascii="宋体" w:eastAsia="宋体" w:hAnsi="宋体" w:cs="宋体" w:hint="eastAsia"/>
                <w:kern w:val="0"/>
                <w:szCs w:val="21"/>
              </w:rPr>
              <w:t>（1）要求提供通过投标人购买的项目核心成员近三个月以来的</w:t>
            </w:r>
            <w:proofErr w:type="gramStart"/>
            <w:r w:rsidRPr="006278E4">
              <w:rPr>
                <w:rFonts w:ascii="宋体" w:eastAsia="宋体" w:hAnsi="宋体" w:cs="宋体" w:hint="eastAsia"/>
                <w:kern w:val="0"/>
                <w:szCs w:val="21"/>
              </w:rPr>
              <w:t>社保证明</w:t>
            </w:r>
            <w:proofErr w:type="gramEnd"/>
            <w:r w:rsidRPr="006278E4">
              <w:rPr>
                <w:rFonts w:ascii="宋体" w:eastAsia="宋体" w:hAnsi="宋体" w:cs="宋体" w:hint="eastAsia"/>
                <w:kern w:val="0"/>
                <w:szCs w:val="21"/>
              </w:rPr>
              <w:t>、或成员与投标人签订的劳动合同、或聘任证明及相关证明材料作为得分依据；</w:t>
            </w:r>
          </w:p>
          <w:p w:rsidR="006278E4" w:rsidRPr="006278E4" w:rsidRDefault="006278E4" w:rsidP="006278E4">
            <w:pPr>
              <w:ind w:firstLineChars="200" w:firstLine="420"/>
              <w:rPr>
                <w:rFonts w:ascii="宋体" w:eastAsia="宋体" w:hAnsi="宋体" w:cs="宋体"/>
                <w:kern w:val="0"/>
                <w:szCs w:val="21"/>
              </w:rPr>
            </w:pPr>
            <w:r w:rsidRPr="006278E4">
              <w:rPr>
                <w:rFonts w:ascii="宋体" w:eastAsia="宋体" w:hAnsi="宋体" w:cs="宋体" w:hint="eastAsia"/>
                <w:kern w:val="0"/>
                <w:szCs w:val="21"/>
              </w:rPr>
              <w:t>（2）</w:t>
            </w:r>
            <w:r w:rsidRPr="006278E4">
              <w:rPr>
                <w:rFonts w:ascii="宋体" w:eastAsia="宋体" w:hAnsi="宋体" w:cs="宋体"/>
                <w:kern w:val="0"/>
                <w:szCs w:val="21"/>
              </w:rPr>
              <w:t>要求</w:t>
            </w:r>
            <w:r w:rsidRPr="006278E4">
              <w:rPr>
                <w:rFonts w:ascii="宋体" w:eastAsia="宋体" w:hAnsi="宋体" w:cs="宋体" w:hint="eastAsia"/>
                <w:kern w:val="0"/>
                <w:szCs w:val="21"/>
              </w:rPr>
              <w:t>提供项目核心成员</w:t>
            </w:r>
            <w:r w:rsidRPr="006278E4">
              <w:rPr>
                <w:rFonts w:ascii="宋体" w:eastAsia="宋体" w:hAnsi="宋体" w:cs="宋体"/>
                <w:kern w:val="0"/>
                <w:szCs w:val="21"/>
              </w:rPr>
              <w:t>学历学位证书</w:t>
            </w:r>
            <w:r w:rsidRPr="006278E4">
              <w:rPr>
                <w:rFonts w:ascii="宋体" w:eastAsia="宋体" w:hAnsi="宋体" w:cs="宋体" w:hint="eastAsia"/>
                <w:kern w:val="0"/>
                <w:szCs w:val="21"/>
              </w:rPr>
              <w:t>复印件和</w:t>
            </w:r>
            <w:r w:rsidRPr="006278E4">
              <w:rPr>
                <w:rFonts w:ascii="宋体" w:eastAsia="宋体" w:hAnsi="宋体" w:cs="Times New Roman" w:hint="eastAsia"/>
                <w:szCs w:val="21"/>
              </w:rPr>
              <w:t>国家统一法律职业资格证书复印件，并加盖公司公章</w:t>
            </w:r>
            <w:r w:rsidRPr="006278E4">
              <w:rPr>
                <w:rFonts w:ascii="宋体" w:eastAsia="宋体" w:hAnsi="宋体" w:cs="宋体"/>
                <w:kern w:val="0"/>
                <w:szCs w:val="21"/>
              </w:rPr>
              <w:t>。评分中出现无证明资料或</w:t>
            </w:r>
            <w:r w:rsidRPr="006278E4">
              <w:rPr>
                <w:rFonts w:ascii="宋体" w:eastAsia="宋体" w:hAnsi="宋体" w:cs="宋体" w:hint="eastAsia"/>
                <w:kern w:val="0"/>
                <w:szCs w:val="21"/>
              </w:rPr>
              <w:t>评委</w:t>
            </w:r>
            <w:r w:rsidRPr="006278E4">
              <w:rPr>
                <w:rFonts w:ascii="宋体" w:eastAsia="宋体" w:hAnsi="宋体" w:cs="宋体"/>
                <w:kern w:val="0"/>
                <w:szCs w:val="21"/>
              </w:rPr>
              <w:t>无法凭所提供资料判断是否得分的情况，一律作不得分处理</w:t>
            </w:r>
            <w:r w:rsidRPr="006278E4">
              <w:rPr>
                <w:rFonts w:ascii="宋体" w:eastAsia="宋体" w:hAnsi="宋体" w:cs="宋体" w:hint="eastAsia"/>
                <w:kern w:val="0"/>
                <w:szCs w:val="21"/>
              </w:rPr>
              <w:t xml:space="preserve">，涉外涉港澳留学经验的证明材料参照此条提供；             </w:t>
            </w:r>
          </w:p>
          <w:p w:rsidR="006278E4" w:rsidRPr="006278E4" w:rsidRDefault="006278E4" w:rsidP="006278E4">
            <w:pPr>
              <w:ind w:firstLineChars="200" w:firstLine="420"/>
              <w:rPr>
                <w:rFonts w:ascii="宋体" w:eastAsia="宋体" w:hAnsi="宋体" w:cs="Times New Roman"/>
                <w:szCs w:val="21"/>
              </w:rPr>
            </w:pPr>
            <w:r w:rsidRPr="006278E4">
              <w:rPr>
                <w:rFonts w:ascii="宋体" w:eastAsia="宋体" w:hAnsi="宋体" w:cs="Times New Roman" w:hint="eastAsia"/>
                <w:szCs w:val="21"/>
              </w:rPr>
              <w:t>（3）以上资料均要求提供扫描件、原件备查。</w:t>
            </w:r>
          </w:p>
        </w:tc>
      </w:tr>
      <w:tr w:rsidR="006278E4" w:rsidRPr="006278E4" w:rsidTr="00D119A2">
        <w:trPr>
          <w:jc w:val="center"/>
        </w:trPr>
        <w:tc>
          <w:tcPr>
            <w:tcW w:w="680" w:type="dxa"/>
            <w:tcBorders>
              <w:left w:val="single" w:sz="8" w:space="0" w:color="000000"/>
              <w:right w:val="single" w:sz="8" w:space="0" w:color="000000"/>
            </w:tcBorders>
            <w:vAlign w:val="center"/>
          </w:tcPr>
          <w:p w:rsidR="006278E4" w:rsidRPr="006278E4" w:rsidRDefault="006278E4" w:rsidP="006278E4">
            <w:pPr>
              <w:jc w:val="center"/>
              <w:rPr>
                <w:rFonts w:ascii="宋体" w:eastAsia="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wordWrap w:val="0"/>
              <w:jc w:val="center"/>
              <w:rPr>
                <w:rFonts w:ascii="宋体" w:eastAsia="宋体" w:hAnsi="宋体" w:cs="Times New Roman"/>
                <w:szCs w:val="21"/>
              </w:rPr>
            </w:pPr>
            <w:r w:rsidRPr="006278E4">
              <w:rPr>
                <w:rFonts w:ascii="宋体" w:eastAsia="宋体" w:hAnsi="宋体" w:cs="Times New Roman" w:hint="eastAsia"/>
                <w:szCs w:val="21"/>
              </w:rPr>
              <w:t>3</w:t>
            </w:r>
          </w:p>
        </w:tc>
        <w:tc>
          <w:tcPr>
            <w:tcW w:w="2239" w:type="dxa"/>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jc w:val="center"/>
              <w:rPr>
                <w:rFonts w:ascii="宋体" w:eastAsia="宋体" w:hAnsi="宋体" w:cs="Times New Roman"/>
                <w:szCs w:val="21"/>
              </w:rPr>
            </w:pPr>
            <w:r w:rsidRPr="006278E4">
              <w:rPr>
                <w:rFonts w:ascii="宋体" w:eastAsia="宋体" w:hAnsi="宋体" w:cs="Times New Roman" w:hint="eastAsia"/>
                <w:szCs w:val="21"/>
              </w:rPr>
              <w:t>同类业绩</w:t>
            </w:r>
          </w:p>
        </w:tc>
        <w:tc>
          <w:tcPr>
            <w:tcW w:w="1277" w:type="dxa"/>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jc w:val="center"/>
              <w:rPr>
                <w:rFonts w:ascii="宋体" w:eastAsia="宋体" w:hAnsi="宋体" w:cs="Times New Roman"/>
                <w:szCs w:val="21"/>
              </w:rPr>
            </w:pPr>
            <w:r w:rsidRPr="006278E4">
              <w:rPr>
                <w:rFonts w:ascii="宋体" w:eastAsia="宋体" w:hAnsi="宋体" w:cs="Times New Roman" w:hint="eastAsia"/>
                <w:szCs w:val="21"/>
              </w:rPr>
              <w:t>3</w:t>
            </w:r>
          </w:p>
        </w:tc>
        <w:tc>
          <w:tcPr>
            <w:tcW w:w="4196" w:type="dxa"/>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adjustRightInd w:val="0"/>
              <w:snapToGrid w:val="0"/>
              <w:ind w:firstLineChars="200" w:firstLine="422"/>
              <w:rPr>
                <w:rFonts w:ascii="宋体" w:eastAsia="宋体" w:hAnsi="宋体" w:cs="Times New Roman"/>
                <w:b/>
                <w:bCs/>
                <w:szCs w:val="21"/>
              </w:rPr>
            </w:pPr>
            <w:r w:rsidRPr="006278E4">
              <w:rPr>
                <w:rFonts w:ascii="宋体" w:eastAsia="宋体" w:hAnsi="宋体" w:cs="Times New Roman" w:hint="eastAsia"/>
                <w:b/>
                <w:bCs/>
                <w:szCs w:val="21"/>
              </w:rPr>
              <w:t>（一）评分内容</w:t>
            </w:r>
          </w:p>
          <w:p w:rsidR="006278E4" w:rsidRPr="006278E4" w:rsidRDefault="006278E4" w:rsidP="006278E4">
            <w:pPr>
              <w:adjustRightInd w:val="0"/>
              <w:snapToGrid w:val="0"/>
              <w:ind w:firstLineChars="200" w:firstLine="420"/>
              <w:rPr>
                <w:rFonts w:ascii="宋体" w:eastAsia="宋体" w:hAnsi="宋体" w:cs="Times New Roman"/>
                <w:szCs w:val="21"/>
              </w:rPr>
            </w:pPr>
            <w:r w:rsidRPr="006278E4">
              <w:rPr>
                <w:rFonts w:ascii="宋体" w:eastAsia="宋体" w:hAnsi="宋体" w:cs="Times New Roman"/>
                <w:szCs w:val="21"/>
              </w:rPr>
              <w:t>自</w:t>
            </w:r>
            <w:r w:rsidRPr="006278E4">
              <w:rPr>
                <w:rFonts w:ascii="宋体" w:eastAsia="宋体" w:hAnsi="宋体" w:cs="Times New Roman" w:hint="eastAsia"/>
                <w:szCs w:val="21"/>
              </w:rPr>
              <w:t>2018</w:t>
            </w:r>
            <w:r w:rsidRPr="006278E4">
              <w:rPr>
                <w:rFonts w:ascii="宋体" w:eastAsia="宋体" w:hAnsi="宋体" w:cs="Times New Roman"/>
                <w:szCs w:val="21"/>
              </w:rPr>
              <w:t>年</w:t>
            </w:r>
            <w:r w:rsidRPr="006278E4">
              <w:rPr>
                <w:rFonts w:ascii="宋体" w:eastAsia="宋体" w:hAnsi="宋体" w:cs="Times New Roman" w:hint="eastAsia"/>
                <w:szCs w:val="21"/>
              </w:rPr>
              <w:t>10</w:t>
            </w:r>
            <w:r w:rsidRPr="006278E4">
              <w:rPr>
                <w:rFonts w:ascii="宋体" w:eastAsia="宋体" w:hAnsi="宋体" w:cs="Times New Roman"/>
                <w:szCs w:val="21"/>
              </w:rPr>
              <w:t>月1日以来，</w:t>
            </w:r>
            <w:r w:rsidRPr="006278E4">
              <w:rPr>
                <w:rFonts w:ascii="宋体" w:eastAsia="宋体" w:hAnsi="宋体" w:cs="宋体"/>
                <w:kern w:val="0"/>
                <w:szCs w:val="21"/>
              </w:rPr>
              <w:t>承担过的</w:t>
            </w:r>
            <w:r w:rsidRPr="006278E4">
              <w:rPr>
                <w:rFonts w:ascii="宋体" w:eastAsia="宋体" w:hAnsi="宋体" w:cs="Times New Roman" w:hint="eastAsia"/>
                <w:szCs w:val="21"/>
              </w:rPr>
              <w:t>相关调研</w:t>
            </w:r>
            <w:r w:rsidRPr="006278E4">
              <w:rPr>
                <w:rFonts w:ascii="宋体" w:eastAsia="宋体" w:hAnsi="宋体" w:cs="Times New Roman"/>
                <w:szCs w:val="21"/>
              </w:rPr>
              <w:t>项目</w:t>
            </w:r>
            <w:r w:rsidRPr="006278E4">
              <w:rPr>
                <w:rFonts w:ascii="宋体" w:eastAsia="宋体" w:hAnsi="宋体" w:cs="Times New Roman" w:hint="eastAsia"/>
                <w:szCs w:val="21"/>
              </w:rPr>
              <w:t>，每提供一个项目业绩证明文件得1分，本项最高得3分。</w:t>
            </w:r>
            <w:r w:rsidRPr="006278E4">
              <w:rPr>
                <w:rFonts w:ascii="宋体" w:eastAsia="宋体" w:hAnsi="宋体" w:cs="宋体"/>
                <w:kern w:val="0"/>
                <w:szCs w:val="21"/>
              </w:rPr>
              <w:t>未提供或证明文件不</w:t>
            </w:r>
            <w:proofErr w:type="gramStart"/>
            <w:r w:rsidRPr="006278E4">
              <w:rPr>
                <w:rFonts w:ascii="宋体" w:eastAsia="宋体" w:hAnsi="宋体" w:cs="宋体"/>
                <w:kern w:val="0"/>
                <w:szCs w:val="21"/>
              </w:rPr>
              <w:t>清晰不</w:t>
            </w:r>
            <w:proofErr w:type="gramEnd"/>
            <w:r w:rsidRPr="006278E4">
              <w:rPr>
                <w:rFonts w:ascii="宋体" w:eastAsia="宋体" w:hAnsi="宋体" w:cs="宋体"/>
                <w:kern w:val="0"/>
                <w:szCs w:val="21"/>
              </w:rPr>
              <w:t>得分。</w:t>
            </w:r>
          </w:p>
          <w:p w:rsidR="006278E4" w:rsidRPr="006278E4" w:rsidRDefault="006278E4" w:rsidP="006278E4">
            <w:pPr>
              <w:adjustRightInd w:val="0"/>
              <w:snapToGrid w:val="0"/>
              <w:ind w:firstLineChars="200" w:firstLine="422"/>
              <w:rPr>
                <w:rFonts w:ascii="宋体" w:eastAsia="宋体" w:hAnsi="宋体" w:cs="Times New Roman"/>
                <w:b/>
                <w:szCs w:val="21"/>
              </w:rPr>
            </w:pPr>
            <w:r w:rsidRPr="006278E4">
              <w:rPr>
                <w:rFonts w:ascii="宋体" w:eastAsia="宋体" w:hAnsi="宋体" w:cs="Times New Roman" w:hint="eastAsia"/>
                <w:b/>
                <w:szCs w:val="21"/>
              </w:rPr>
              <w:t>（二）评分依据</w:t>
            </w:r>
          </w:p>
          <w:p w:rsidR="006278E4" w:rsidRPr="006278E4" w:rsidRDefault="006278E4" w:rsidP="006278E4">
            <w:pPr>
              <w:widowControl/>
              <w:wordWrap w:val="0"/>
              <w:ind w:firstLineChars="200" w:firstLine="420"/>
              <w:jc w:val="left"/>
              <w:textAlignment w:val="top"/>
              <w:rPr>
                <w:rFonts w:ascii="Calibri" w:eastAsia="宋体" w:hAnsi="Calibri" w:cs="Times New Roman"/>
                <w:szCs w:val="21"/>
              </w:rPr>
            </w:pPr>
            <w:r w:rsidRPr="006278E4">
              <w:rPr>
                <w:rFonts w:ascii="宋体" w:eastAsia="宋体" w:hAnsi="宋体" w:cs="宋体" w:hint="eastAsia"/>
                <w:kern w:val="0"/>
                <w:szCs w:val="21"/>
              </w:rPr>
              <w:t>（1）</w:t>
            </w:r>
            <w:r w:rsidRPr="006278E4">
              <w:rPr>
                <w:rFonts w:ascii="宋体" w:eastAsia="宋体" w:hAnsi="宋体" w:cs="宋体"/>
                <w:kern w:val="0"/>
                <w:szCs w:val="21"/>
              </w:rPr>
              <w:t>要求同时提供合同关键信息</w:t>
            </w:r>
            <w:r w:rsidRPr="006278E4">
              <w:rPr>
                <w:rFonts w:ascii="宋体" w:eastAsia="宋体" w:hAnsi="宋体" w:cs="宋体" w:hint="eastAsia"/>
                <w:kern w:val="0"/>
                <w:szCs w:val="21"/>
              </w:rPr>
              <w:t>页复印件</w:t>
            </w:r>
            <w:r w:rsidRPr="006278E4">
              <w:rPr>
                <w:rFonts w:ascii="宋体" w:eastAsia="宋体" w:hAnsi="宋体" w:cs="宋体"/>
                <w:kern w:val="0"/>
                <w:szCs w:val="21"/>
              </w:rPr>
              <w:t>作为得分依据</w:t>
            </w:r>
            <w:r w:rsidRPr="006278E4">
              <w:rPr>
                <w:rFonts w:ascii="宋体" w:eastAsia="宋体" w:hAnsi="宋体" w:cs="宋体" w:hint="eastAsia"/>
                <w:kern w:val="0"/>
                <w:szCs w:val="21"/>
              </w:rPr>
              <w:t>；</w:t>
            </w:r>
            <w:r w:rsidRPr="006278E4">
              <w:rPr>
                <w:rFonts w:ascii="宋体" w:eastAsia="宋体" w:hAnsi="宋体" w:cs="宋体"/>
                <w:kern w:val="0"/>
                <w:szCs w:val="21"/>
              </w:rPr>
              <w:t xml:space="preserve"> </w:t>
            </w:r>
          </w:p>
          <w:p w:rsidR="006278E4" w:rsidRPr="006278E4" w:rsidRDefault="006278E4" w:rsidP="006278E4">
            <w:pPr>
              <w:adjustRightInd w:val="0"/>
              <w:snapToGrid w:val="0"/>
              <w:ind w:firstLineChars="200" w:firstLine="420"/>
              <w:rPr>
                <w:rFonts w:ascii="宋体" w:eastAsia="宋体" w:hAnsi="宋体" w:cs="Times New Roman"/>
                <w:szCs w:val="21"/>
              </w:rPr>
            </w:pPr>
            <w:r w:rsidRPr="006278E4">
              <w:rPr>
                <w:rFonts w:ascii="宋体" w:eastAsia="宋体" w:hAnsi="宋体" w:cs="宋体" w:hint="eastAsia"/>
                <w:kern w:val="0"/>
                <w:szCs w:val="21"/>
              </w:rPr>
              <w:t>（2）</w:t>
            </w:r>
            <w:r w:rsidRPr="006278E4">
              <w:rPr>
                <w:rFonts w:ascii="宋体" w:eastAsia="宋体" w:hAnsi="宋体" w:cs="宋体"/>
                <w:kern w:val="0"/>
                <w:szCs w:val="21"/>
              </w:rPr>
              <w:t>以上资料均要求提供扫描件，原件备查。评分中出现无证明资料或</w:t>
            </w:r>
            <w:r w:rsidRPr="006278E4">
              <w:rPr>
                <w:rFonts w:ascii="宋体" w:eastAsia="宋体" w:hAnsi="宋体" w:cs="宋体" w:hint="eastAsia"/>
                <w:kern w:val="0"/>
                <w:szCs w:val="21"/>
              </w:rPr>
              <w:t>评委</w:t>
            </w:r>
            <w:r w:rsidRPr="006278E4">
              <w:rPr>
                <w:rFonts w:ascii="宋体" w:eastAsia="宋体" w:hAnsi="宋体" w:cs="宋体"/>
                <w:kern w:val="0"/>
                <w:szCs w:val="21"/>
              </w:rPr>
              <w:t>无法凭所提供资料判断是否得分的情况，一律作不得分处理。</w:t>
            </w:r>
          </w:p>
        </w:tc>
      </w:tr>
      <w:tr w:rsidR="006278E4" w:rsidRPr="006278E4" w:rsidTr="00D119A2">
        <w:trPr>
          <w:jc w:val="center"/>
        </w:trPr>
        <w:tc>
          <w:tcPr>
            <w:tcW w:w="680" w:type="dxa"/>
            <w:tcBorders>
              <w:left w:val="single" w:sz="8" w:space="0" w:color="000000"/>
              <w:right w:val="single" w:sz="8" w:space="0" w:color="000000"/>
            </w:tcBorders>
            <w:vAlign w:val="center"/>
          </w:tcPr>
          <w:p w:rsidR="006278E4" w:rsidRPr="006278E4" w:rsidRDefault="006278E4" w:rsidP="006278E4">
            <w:pPr>
              <w:jc w:val="center"/>
              <w:rPr>
                <w:rFonts w:ascii="宋体" w:eastAsia="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wordWrap w:val="0"/>
              <w:jc w:val="center"/>
              <w:rPr>
                <w:rFonts w:ascii="宋体" w:eastAsia="宋体" w:hAnsi="宋体" w:cs="Times New Roman"/>
                <w:szCs w:val="21"/>
              </w:rPr>
            </w:pPr>
            <w:r w:rsidRPr="006278E4">
              <w:rPr>
                <w:rFonts w:ascii="宋体" w:eastAsia="宋体" w:hAnsi="宋体" w:cs="Times New Roman" w:hint="eastAsia"/>
                <w:szCs w:val="21"/>
              </w:rPr>
              <w:t>4</w:t>
            </w:r>
          </w:p>
        </w:tc>
        <w:tc>
          <w:tcPr>
            <w:tcW w:w="2239" w:type="dxa"/>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jc w:val="center"/>
              <w:rPr>
                <w:rFonts w:ascii="宋体" w:eastAsia="宋体" w:hAnsi="宋体" w:cs="Times New Roman"/>
                <w:szCs w:val="21"/>
              </w:rPr>
            </w:pPr>
            <w:r w:rsidRPr="006278E4">
              <w:rPr>
                <w:rFonts w:ascii="宋体" w:eastAsia="宋体" w:hAnsi="宋体" w:cs="宋体" w:hint="eastAsia"/>
                <w:szCs w:val="21"/>
              </w:rPr>
              <w:t>服务网点</w:t>
            </w:r>
          </w:p>
        </w:tc>
        <w:tc>
          <w:tcPr>
            <w:tcW w:w="1277" w:type="dxa"/>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jc w:val="center"/>
              <w:rPr>
                <w:rFonts w:ascii="宋体" w:eastAsia="宋体" w:hAnsi="宋体" w:cs="Times New Roman"/>
                <w:szCs w:val="21"/>
              </w:rPr>
            </w:pPr>
            <w:r w:rsidRPr="006278E4">
              <w:rPr>
                <w:rFonts w:ascii="宋体" w:eastAsia="宋体" w:hAnsi="宋体" w:cs="Times New Roman" w:hint="eastAsia"/>
                <w:szCs w:val="21"/>
              </w:rPr>
              <w:t>2</w:t>
            </w:r>
          </w:p>
        </w:tc>
        <w:tc>
          <w:tcPr>
            <w:tcW w:w="4196" w:type="dxa"/>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widowControl/>
              <w:wordWrap w:val="0"/>
              <w:ind w:firstLineChars="200" w:firstLine="420"/>
              <w:textAlignment w:val="top"/>
              <w:rPr>
                <w:rFonts w:ascii="Calibri" w:eastAsia="宋体" w:hAnsi="Calibri" w:cs="Times New Roman"/>
                <w:szCs w:val="21"/>
              </w:rPr>
            </w:pPr>
            <w:r w:rsidRPr="006278E4">
              <w:rPr>
                <w:rFonts w:ascii="宋体" w:eastAsia="宋体" w:hAnsi="宋体" w:cs="宋体" w:hint="eastAsia"/>
                <w:kern w:val="0"/>
                <w:szCs w:val="21"/>
              </w:rPr>
              <w:t>（1）</w:t>
            </w:r>
            <w:r w:rsidRPr="006278E4">
              <w:rPr>
                <w:rFonts w:ascii="宋体" w:eastAsia="宋体" w:hAnsi="宋体" w:cs="宋体"/>
                <w:kern w:val="0"/>
                <w:szCs w:val="21"/>
              </w:rPr>
              <w:t>深圳供应商，或非深圳</w:t>
            </w:r>
            <w:proofErr w:type="gramStart"/>
            <w:r w:rsidRPr="006278E4">
              <w:rPr>
                <w:rFonts w:ascii="宋体" w:eastAsia="宋体" w:hAnsi="宋体" w:cs="宋体"/>
                <w:kern w:val="0"/>
                <w:szCs w:val="21"/>
              </w:rPr>
              <w:t>供应商但在</w:t>
            </w:r>
            <w:proofErr w:type="gramEnd"/>
            <w:r w:rsidRPr="006278E4">
              <w:rPr>
                <w:rFonts w:ascii="宋体" w:eastAsia="宋体" w:hAnsi="宋体" w:cs="宋体"/>
                <w:kern w:val="0"/>
                <w:szCs w:val="21"/>
              </w:rPr>
              <w:t>深圳有合法注册的分公司（或售后机构）（分公司的必须提供分公司营业执照扫描件，售后机构必须同时提供售后服务合作合同及售后机构营业执照扫描件作为得分依据，原件备查）的，得</w:t>
            </w:r>
            <w:r w:rsidRPr="006278E4">
              <w:rPr>
                <w:rFonts w:ascii="宋体" w:eastAsia="宋体" w:hAnsi="宋体" w:cs="宋体" w:hint="eastAsia"/>
                <w:kern w:val="0"/>
                <w:szCs w:val="21"/>
              </w:rPr>
              <w:t>2</w:t>
            </w:r>
            <w:r w:rsidRPr="006278E4">
              <w:rPr>
                <w:rFonts w:ascii="宋体" w:eastAsia="宋体" w:hAnsi="宋体" w:cs="宋体"/>
                <w:kern w:val="0"/>
                <w:szCs w:val="21"/>
              </w:rPr>
              <w:t>分；否则不得分</w:t>
            </w:r>
            <w:r w:rsidRPr="006278E4">
              <w:rPr>
                <w:rFonts w:ascii="宋体" w:eastAsia="宋体" w:hAnsi="宋体" w:cs="宋体" w:hint="eastAsia"/>
                <w:kern w:val="0"/>
                <w:szCs w:val="21"/>
              </w:rPr>
              <w:t>；</w:t>
            </w:r>
          </w:p>
          <w:p w:rsidR="006278E4" w:rsidRPr="006278E4" w:rsidRDefault="006278E4" w:rsidP="006278E4">
            <w:pPr>
              <w:adjustRightInd w:val="0"/>
              <w:snapToGrid w:val="0"/>
              <w:ind w:firstLineChars="200" w:firstLine="420"/>
              <w:rPr>
                <w:rFonts w:ascii="宋体" w:eastAsia="宋体" w:hAnsi="宋体" w:cs="Times New Roman"/>
                <w:b/>
                <w:bCs/>
                <w:szCs w:val="21"/>
              </w:rPr>
            </w:pPr>
            <w:r w:rsidRPr="006278E4">
              <w:rPr>
                <w:rFonts w:ascii="宋体" w:eastAsia="宋体" w:hAnsi="宋体" w:cs="宋体" w:hint="eastAsia"/>
                <w:kern w:val="0"/>
                <w:szCs w:val="21"/>
              </w:rPr>
              <w:t>（2）</w:t>
            </w:r>
            <w:r w:rsidRPr="006278E4">
              <w:rPr>
                <w:rFonts w:ascii="宋体" w:eastAsia="宋体" w:hAnsi="宋体" w:cs="宋体"/>
                <w:kern w:val="0"/>
                <w:szCs w:val="21"/>
              </w:rPr>
              <w:t>外地供应商承诺：中标后设立本地经营（服务）网点的，提供承诺文件（格式自定）的，得</w:t>
            </w:r>
            <w:r w:rsidRPr="006278E4">
              <w:rPr>
                <w:rFonts w:ascii="宋体" w:eastAsia="宋体" w:hAnsi="宋体" w:cs="宋体" w:hint="eastAsia"/>
                <w:kern w:val="0"/>
                <w:szCs w:val="21"/>
              </w:rPr>
              <w:t>2</w:t>
            </w:r>
            <w:r w:rsidRPr="006278E4">
              <w:rPr>
                <w:rFonts w:ascii="宋体" w:eastAsia="宋体" w:hAnsi="宋体" w:cs="宋体"/>
                <w:kern w:val="0"/>
                <w:szCs w:val="21"/>
              </w:rPr>
              <w:t>分；未提供承诺或承诺内容不满足要求均不得分。</w:t>
            </w:r>
          </w:p>
        </w:tc>
      </w:tr>
      <w:tr w:rsidR="006278E4" w:rsidRPr="006278E4" w:rsidTr="00D119A2">
        <w:trPr>
          <w:jc w:val="center"/>
        </w:trPr>
        <w:tc>
          <w:tcPr>
            <w:tcW w:w="680" w:type="dxa"/>
            <w:vMerge w:val="restart"/>
            <w:tcBorders>
              <w:left w:val="single" w:sz="8" w:space="0" w:color="000000"/>
              <w:right w:val="single" w:sz="8" w:space="0" w:color="000000"/>
            </w:tcBorders>
            <w:vAlign w:val="center"/>
          </w:tcPr>
          <w:p w:rsidR="006278E4" w:rsidRPr="006278E4" w:rsidRDefault="006278E4" w:rsidP="006278E4">
            <w:pPr>
              <w:jc w:val="center"/>
              <w:rPr>
                <w:rFonts w:ascii="宋体" w:eastAsia="宋体" w:hAnsi="宋体" w:cs="宋体"/>
                <w:b/>
                <w:bCs/>
                <w:szCs w:val="21"/>
              </w:rPr>
            </w:pPr>
            <w:r w:rsidRPr="006278E4">
              <w:rPr>
                <w:rFonts w:ascii="宋体" w:eastAsia="宋体" w:hAnsi="宋体" w:cs="宋体" w:hint="eastAsia"/>
                <w:b/>
                <w:bCs/>
                <w:szCs w:val="21"/>
              </w:rPr>
              <w:t>4</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wordWrap w:val="0"/>
              <w:jc w:val="center"/>
              <w:rPr>
                <w:rFonts w:ascii="宋体" w:eastAsia="宋体" w:hAnsi="宋体" w:cs="Times New Roman"/>
                <w:szCs w:val="21"/>
              </w:rPr>
            </w:pPr>
            <w:r w:rsidRPr="006278E4">
              <w:rPr>
                <w:rFonts w:ascii="宋体" w:eastAsia="宋体" w:hAnsi="宋体" w:cs="Times New Roman" w:hint="eastAsia"/>
                <w:b/>
                <w:bCs/>
                <w:szCs w:val="21"/>
              </w:rPr>
              <w:t>诚信情况</w:t>
            </w:r>
          </w:p>
        </w:tc>
        <w:tc>
          <w:tcPr>
            <w:tcW w:w="4196" w:type="dxa"/>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adjustRightInd w:val="0"/>
              <w:snapToGrid w:val="0"/>
              <w:jc w:val="center"/>
              <w:rPr>
                <w:rFonts w:ascii="宋体" w:eastAsia="宋体" w:hAnsi="宋体" w:cs="Times New Roman"/>
                <w:b/>
                <w:szCs w:val="21"/>
              </w:rPr>
            </w:pPr>
            <w:r w:rsidRPr="006278E4">
              <w:rPr>
                <w:rFonts w:ascii="宋体" w:eastAsia="宋体" w:hAnsi="宋体" w:cs="Times New Roman" w:hint="eastAsia"/>
                <w:b/>
                <w:szCs w:val="21"/>
              </w:rPr>
              <w:t>5</w:t>
            </w:r>
          </w:p>
        </w:tc>
      </w:tr>
      <w:tr w:rsidR="006278E4" w:rsidRPr="006278E4" w:rsidTr="00D119A2">
        <w:trPr>
          <w:jc w:val="center"/>
        </w:trPr>
        <w:tc>
          <w:tcPr>
            <w:tcW w:w="680" w:type="dxa"/>
            <w:vMerge/>
            <w:tcBorders>
              <w:left w:val="single" w:sz="8" w:space="0" w:color="000000"/>
              <w:right w:val="single" w:sz="8" w:space="0" w:color="000000"/>
            </w:tcBorders>
            <w:shd w:val="clear" w:color="auto" w:fill="auto"/>
            <w:vAlign w:val="center"/>
          </w:tcPr>
          <w:p w:rsidR="006278E4" w:rsidRPr="006278E4" w:rsidRDefault="006278E4" w:rsidP="006278E4">
            <w:pPr>
              <w:jc w:val="center"/>
              <w:rPr>
                <w:rFonts w:ascii="宋体" w:eastAsia="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6278E4" w:rsidRPr="006278E4" w:rsidRDefault="006278E4" w:rsidP="006278E4">
            <w:pPr>
              <w:wordWrap w:val="0"/>
              <w:jc w:val="center"/>
              <w:rPr>
                <w:rFonts w:ascii="宋体" w:eastAsia="宋体" w:hAnsi="宋体" w:cs="Times New Roman"/>
                <w:szCs w:val="21"/>
              </w:rPr>
            </w:pPr>
            <w:r w:rsidRPr="006278E4">
              <w:rPr>
                <w:rFonts w:ascii="宋体" w:eastAsia="宋体" w:hAnsi="宋体" w:cs="Times New Roman" w:hint="eastAsia"/>
                <w:szCs w:val="21"/>
              </w:rPr>
              <w:t>序号</w:t>
            </w:r>
          </w:p>
        </w:tc>
        <w:tc>
          <w:tcPr>
            <w:tcW w:w="2239"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6278E4" w:rsidRPr="006278E4" w:rsidRDefault="006278E4" w:rsidP="006278E4">
            <w:pPr>
              <w:jc w:val="center"/>
              <w:rPr>
                <w:rFonts w:ascii="宋体" w:eastAsia="宋体" w:hAnsi="宋体" w:cs="Times New Roman"/>
                <w:szCs w:val="21"/>
              </w:rPr>
            </w:pPr>
            <w:r w:rsidRPr="006278E4">
              <w:rPr>
                <w:rFonts w:ascii="宋体" w:eastAsia="宋体" w:hAnsi="宋体" w:cs="Times New Roman" w:hint="eastAsia"/>
                <w:szCs w:val="21"/>
              </w:rPr>
              <w:t>评分因素</w:t>
            </w:r>
          </w:p>
        </w:tc>
        <w:tc>
          <w:tcPr>
            <w:tcW w:w="1277"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6278E4" w:rsidRPr="006278E4" w:rsidRDefault="006278E4" w:rsidP="006278E4">
            <w:pPr>
              <w:jc w:val="center"/>
              <w:rPr>
                <w:rFonts w:ascii="宋体" w:eastAsia="宋体" w:hAnsi="宋体" w:cs="Times New Roman"/>
                <w:szCs w:val="21"/>
              </w:rPr>
            </w:pPr>
            <w:r w:rsidRPr="006278E4">
              <w:rPr>
                <w:rFonts w:ascii="宋体" w:eastAsia="宋体" w:hAnsi="宋体" w:cs="Times New Roman"/>
                <w:szCs w:val="21"/>
              </w:rPr>
              <w:t>权重(</w:t>
            </w:r>
            <w:r w:rsidRPr="006278E4">
              <w:rPr>
                <w:rFonts w:ascii="宋体" w:eastAsia="宋体" w:hAnsi="宋体" w:cs="Times New Roman" w:hint="eastAsia"/>
                <w:szCs w:val="21"/>
              </w:rPr>
              <w:t>分值</w:t>
            </w:r>
            <w:r w:rsidRPr="006278E4">
              <w:rPr>
                <w:rFonts w:ascii="宋体" w:eastAsia="宋体" w:hAnsi="宋体" w:cs="Times New Roman"/>
                <w:szCs w:val="21"/>
              </w:rPr>
              <w:t>)</w:t>
            </w:r>
          </w:p>
        </w:tc>
        <w:tc>
          <w:tcPr>
            <w:tcW w:w="4196"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6278E4" w:rsidRPr="006278E4" w:rsidRDefault="006278E4" w:rsidP="006278E4">
            <w:pPr>
              <w:adjustRightInd w:val="0"/>
              <w:snapToGrid w:val="0"/>
              <w:jc w:val="center"/>
              <w:rPr>
                <w:rFonts w:ascii="宋体" w:eastAsia="宋体" w:hAnsi="宋体" w:cs="Times New Roman"/>
                <w:szCs w:val="21"/>
              </w:rPr>
            </w:pPr>
            <w:r w:rsidRPr="006278E4">
              <w:rPr>
                <w:rFonts w:ascii="宋体" w:eastAsia="宋体" w:hAnsi="宋体" w:cs="Times New Roman" w:hint="eastAsia"/>
                <w:szCs w:val="21"/>
              </w:rPr>
              <w:t>评分准则</w:t>
            </w:r>
          </w:p>
        </w:tc>
      </w:tr>
      <w:tr w:rsidR="006278E4" w:rsidRPr="006278E4" w:rsidTr="00D119A2">
        <w:trPr>
          <w:jc w:val="center"/>
        </w:trPr>
        <w:tc>
          <w:tcPr>
            <w:tcW w:w="680" w:type="dxa"/>
            <w:vMerge/>
            <w:tcBorders>
              <w:left w:val="single" w:sz="8" w:space="0" w:color="000000"/>
              <w:right w:val="single" w:sz="8" w:space="0" w:color="000000"/>
            </w:tcBorders>
            <w:vAlign w:val="center"/>
          </w:tcPr>
          <w:p w:rsidR="006278E4" w:rsidRPr="006278E4" w:rsidRDefault="006278E4" w:rsidP="006278E4">
            <w:pPr>
              <w:jc w:val="center"/>
              <w:rPr>
                <w:rFonts w:ascii="宋体" w:eastAsia="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wordWrap w:val="0"/>
              <w:jc w:val="center"/>
              <w:rPr>
                <w:rFonts w:ascii="宋体" w:eastAsia="宋体" w:hAnsi="宋体" w:cs="Times New Roman"/>
                <w:szCs w:val="21"/>
              </w:rPr>
            </w:pPr>
            <w:r w:rsidRPr="006278E4">
              <w:rPr>
                <w:rFonts w:ascii="宋体" w:eastAsia="宋体" w:hAnsi="宋体" w:cs="Times New Roman" w:hint="eastAsia"/>
                <w:szCs w:val="21"/>
              </w:rPr>
              <w:t>1</w:t>
            </w:r>
          </w:p>
        </w:tc>
        <w:tc>
          <w:tcPr>
            <w:tcW w:w="2239" w:type="dxa"/>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jc w:val="center"/>
              <w:rPr>
                <w:rFonts w:ascii="宋体" w:eastAsia="宋体" w:hAnsi="宋体" w:cs="Times New Roman"/>
                <w:szCs w:val="21"/>
              </w:rPr>
            </w:pPr>
            <w:r w:rsidRPr="006278E4">
              <w:rPr>
                <w:rFonts w:ascii="宋体" w:eastAsia="宋体" w:hAnsi="宋体" w:cs="宋体"/>
                <w:kern w:val="0"/>
                <w:szCs w:val="21"/>
              </w:rPr>
              <w:t>市财政局诚信管理情况</w:t>
            </w:r>
          </w:p>
        </w:tc>
        <w:tc>
          <w:tcPr>
            <w:tcW w:w="1277" w:type="dxa"/>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jc w:val="center"/>
              <w:rPr>
                <w:rFonts w:ascii="宋体" w:eastAsia="宋体" w:hAnsi="宋体" w:cs="Times New Roman"/>
                <w:szCs w:val="21"/>
              </w:rPr>
            </w:pPr>
            <w:r w:rsidRPr="006278E4">
              <w:rPr>
                <w:rFonts w:ascii="宋体" w:eastAsia="宋体" w:hAnsi="宋体" w:cs="Times New Roman" w:hint="eastAsia"/>
                <w:szCs w:val="21"/>
              </w:rPr>
              <w:t>5</w:t>
            </w:r>
          </w:p>
        </w:tc>
        <w:tc>
          <w:tcPr>
            <w:tcW w:w="4196" w:type="dxa"/>
            <w:tcBorders>
              <w:top w:val="single" w:sz="8" w:space="0" w:color="000000"/>
              <w:left w:val="single" w:sz="8" w:space="0" w:color="000000"/>
              <w:bottom w:val="single" w:sz="8" w:space="0" w:color="000000"/>
              <w:right w:val="single" w:sz="8" w:space="0" w:color="000000"/>
            </w:tcBorders>
            <w:vAlign w:val="center"/>
          </w:tcPr>
          <w:p w:rsidR="006278E4" w:rsidRPr="006278E4" w:rsidRDefault="006278E4" w:rsidP="006278E4">
            <w:pPr>
              <w:rPr>
                <w:rFonts w:ascii="宋体" w:eastAsia="宋体" w:hAnsi="宋体" w:cs="宋体"/>
                <w:sz w:val="24"/>
              </w:rPr>
            </w:pPr>
            <w:r w:rsidRPr="006278E4">
              <w:rPr>
                <w:rFonts w:ascii="宋体" w:eastAsia="宋体" w:hAnsi="宋体" w:cs="宋体"/>
                <w:kern w:val="0"/>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6278E4" w:rsidRPr="006278E4" w:rsidRDefault="006278E4" w:rsidP="006278E4">
      <w:pPr>
        <w:rPr>
          <w:rFonts w:ascii="仿宋" w:eastAsia="仿宋" w:hAnsi="仿宋" w:cs="仿宋"/>
          <w:color w:val="000000"/>
          <w:sz w:val="32"/>
          <w:szCs w:val="32"/>
        </w:rPr>
      </w:pPr>
    </w:p>
    <w:sectPr w:rsidR="006278E4" w:rsidRPr="006278E4" w:rsidSect="006278E4">
      <w:footerReference w:type="default" r:id="rId6"/>
      <w:pgSz w:w="11906" w:h="16838"/>
      <w:pgMar w:top="1440" w:right="1800" w:bottom="1440" w:left="1800" w:header="851" w:footer="992" w:gutter="0"/>
      <w:pgNumType w:start="1"/>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50F" w:rsidRDefault="006278E4">
    <w:pPr>
      <w:pStyle w:val="a3"/>
    </w:pPr>
    <w:r>
      <w:rPr>
        <w:noProof/>
      </w:rPr>
      <mc:AlternateContent>
        <mc:Choice Requires="wps">
          <w:drawing>
            <wp:anchor distT="0" distB="0" distL="114300" distR="114300" simplePos="0" relativeHeight="251659264" behindDoc="0" locked="0" layoutInCell="1" allowOverlap="1" wp14:anchorId="71ABD853" wp14:editId="6896D6A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B150F" w:rsidRDefault="006278E4">
                          <w:pPr>
                            <w:pStyle w:val="a3"/>
                          </w:pPr>
                          <w:r>
                            <w:fldChar w:fldCharType="begin"/>
                          </w:r>
                          <w:r>
                            <w:instrText xml:space="preserve"> PAGE  \* MERGEFORMAT </w:instrText>
                          </w:r>
                          <w:r>
                            <w:fldChar w:fldCharType="separate"/>
                          </w:r>
                          <w:r>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8B150F" w:rsidRDefault="006278E4">
                    <w:pPr>
                      <w:pStyle w:val="a3"/>
                    </w:pPr>
                    <w:r>
                      <w:fldChar w:fldCharType="begin"/>
                    </w:r>
                    <w:r>
                      <w:instrText xml:space="preserve"> PAGE  \* MERGEFORMAT </w:instrText>
                    </w:r>
                    <w:r>
                      <w:fldChar w:fldCharType="separate"/>
                    </w:r>
                    <w:r>
                      <w:rPr>
                        <w:noProof/>
                      </w:rPr>
                      <w:t>4</w:t>
                    </w:r>
                    <w:r>
                      <w:fldChar w:fldCharType="end"/>
                    </w:r>
                  </w:p>
                </w:txbxContent>
              </v:textbox>
              <w10:wrap anchorx="margin"/>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B14DA6"/>
    <w:multiLevelType w:val="singleLevel"/>
    <w:tmpl w:val="A6B14DA6"/>
    <w:lvl w:ilvl="0">
      <w:start w:val="9"/>
      <w:numFmt w:val="chineseCounting"/>
      <w:suff w:val="nothing"/>
      <w:lvlText w:val="%1、"/>
      <w:lvlJc w:val="left"/>
      <w:rPr>
        <w:rFonts w:hint="eastAsia"/>
      </w:rPr>
    </w:lvl>
  </w:abstractNum>
  <w:abstractNum w:abstractNumId="1">
    <w:nsid w:val="B1521654"/>
    <w:multiLevelType w:val="singleLevel"/>
    <w:tmpl w:val="B1521654"/>
    <w:lvl w:ilvl="0">
      <w:start w:val="1"/>
      <w:numFmt w:val="decimal"/>
      <w:suff w:val="nothing"/>
      <w:lvlText w:val="（%1）"/>
      <w:lvlJc w:val="left"/>
    </w:lvl>
  </w:abstractNum>
  <w:abstractNum w:abstractNumId="2">
    <w:nsid w:val="32E710F2"/>
    <w:multiLevelType w:val="multilevel"/>
    <w:tmpl w:val="32E710F2"/>
    <w:lvl w:ilvl="0">
      <w:start w:val="1"/>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8E4"/>
    <w:rsid w:val="006278E4"/>
    <w:rsid w:val="00B33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278E4"/>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6278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278E4"/>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6278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472</Words>
  <Characters>2696</Characters>
  <Application>Microsoft Office Word</Application>
  <DocSecurity>0</DocSecurity>
  <Lines>22</Lines>
  <Paragraphs>6</Paragraphs>
  <ScaleCrop>false</ScaleCrop>
  <Company>Microsoft</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案件评查</dc:creator>
  <cp:lastModifiedBy>案件评查</cp:lastModifiedBy>
  <cp:revision>1</cp:revision>
  <dcterms:created xsi:type="dcterms:W3CDTF">2021-11-16T03:15:00Z</dcterms:created>
  <dcterms:modified xsi:type="dcterms:W3CDTF">2021-11-16T03:16:00Z</dcterms:modified>
</cp:coreProperties>
</file>